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>CONSELHO MUNICIPAL DOS DIREITOS DA CRIANÇA</w:t>
      </w: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>E DO ADOLESCENTE DE AVARÉ/CMDCA</w:t>
      </w:r>
    </w:p>
    <w:p w:rsidR="00F92BFA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 xml:space="preserve">RESOLUÇÃO </w:t>
      </w:r>
      <w:r>
        <w:rPr>
          <w:b/>
          <w:bCs/>
        </w:rPr>
        <w:t xml:space="preserve">CMDCA </w:t>
      </w:r>
      <w:r w:rsidRPr="009D44CC">
        <w:rPr>
          <w:b/>
          <w:bCs/>
        </w:rPr>
        <w:t>Nº 0</w:t>
      </w:r>
      <w:r w:rsidR="00BB4AEB">
        <w:rPr>
          <w:b/>
          <w:bCs/>
        </w:rPr>
        <w:t>5</w:t>
      </w:r>
      <w:r w:rsidRPr="009D44CC">
        <w:rPr>
          <w:b/>
          <w:bCs/>
        </w:rPr>
        <w:t>/</w:t>
      </w:r>
      <w:r>
        <w:rPr>
          <w:b/>
          <w:bCs/>
        </w:rPr>
        <w:t>20</w:t>
      </w:r>
      <w:r w:rsidRPr="009D44CC">
        <w:rPr>
          <w:b/>
          <w:bCs/>
        </w:rPr>
        <w:t>1</w:t>
      </w:r>
      <w:r>
        <w:rPr>
          <w:b/>
          <w:bCs/>
        </w:rPr>
        <w:t xml:space="preserve">9 </w:t>
      </w:r>
    </w:p>
    <w:p w:rsidR="00DE0A4F" w:rsidRDefault="00DE0A4F" w:rsidP="00F92BFA">
      <w:pPr>
        <w:autoSpaceDE w:val="0"/>
        <w:autoSpaceDN w:val="0"/>
        <w:adjustRightInd w:val="0"/>
        <w:jc w:val="center"/>
        <w:rPr>
          <w:b/>
          <w:bCs/>
        </w:rPr>
      </w:pPr>
    </w:p>
    <w:p w:rsidR="00DE0A4F" w:rsidRDefault="00DE0A4F" w:rsidP="00DE0A4F">
      <w:pPr>
        <w:tabs>
          <w:tab w:val="center" w:pos="9639"/>
        </w:tabs>
        <w:rPr>
          <w:rFonts w:ascii="Cambria" w:hAnsi="Cambria"/>
          <w:sz w:val="28"/>
          <w:szCs w:val="28"/>
        </w:rPr>
      </w:pPr>
      <w:r w:rsidRPr="006B474D">
        <w:rPr>
          <w:rFonts w:ascii="Cambria" w:hAnsi="Cambria"/>
          <w:sz w:val="28"/>
          <w:szCs w:val="28"/>
        </w:rPr>
        <w:t xml:space="preserve">O Conselho Municipal dos Direitos da Criança e do Adolescente da Estância Turística de Avaré </w:t>
      </w:r>
      <w:r>
        <w:rPr>
          <w:rFonts w:ascii="Cambria" w:hAnsi="Cambria"/>
          <w:sz w:val="28"/>
          <w:szCs w:val="28"/>
        </w:rPr>
        <w:t>–</w:t>
      </w:r>
      <w:r w:rsidRPr="006B474D">
        <w:rPr>
          <w:rFonts w:ascii="Cambria" w:hAnsi="Cambria"/>
          <w:sz w:val="28"/>
          <w:szCs w:val="28"/>
        </w:rPr>
        <w:t xml:space="preserve"> CMDCA</w:t>
      </w:r>
      <w:r>
        <w:rPr>
          <w:rFonts w:ascii="Cambria" w:hAnsi="Cambria"/>
          <w:sz w:val="28"/>
          <w:szCs w:val="28"/>
        </w:rPr>
        <w:t>,</w:t>
      </w:r>
      <w:r w:rsidRPr="006B474D">
        <w:rPr>
          <w:rFonts w:ascii="Cambria" w:hAnsi="Cambria"/>
          <w:sz w:val="28"/>
          <w:szCs w:val="28"/>
        </w:rPr>
        <w:t xml:space="preserve"> no </w:t>
      </w:r>
      <w:r>
        <w:rPr>
          <w:rFonts w:ascii="Cambria" w:hAnsi="Cambria"/>
          <w:sz w:val="28"/>
          <w:szCs w:val="28"/>
        </w:rPr>
        <w:t>exercício de su</w:t>
      </w:r>
      <w:r w:rsidRPr="006B474D">
        <w:rPr>
          <w:rFonts w:ascii="Cambria" w:hAnsi="Cambria"/>
          <w:sz w:val="28"/>
          <w:szCs w:val="28"/>
        </w:rPr>
        <w:t xml:space="preserve">as atribuições </w:t>
      </w:r>
      <w:r>
        <w:rPr>
          <w:rFonts w:ascii="Cambria" w:hAnsi="Cambria"/>
          <w:sz w:val="28"/>
          <w:szCs w:val="28"/>
        </w:rPr>
        <w:t xml:space="preserve">deliberativas que lhe são conferidas pela Lei Complementar nº150 de 2011, </w:t>
      </w:r>
      <w:r w:rsidR="00742D48">
        <w:rPr>
          <w:rFonts w:ascii="Cambria" w:hAnsi="Cambria"/>
          <w:sz w:val="28"/>
          <w:szCs w:val="28"/>
        </w:rPr>
        <w:t xml:space="preserve">especialmente </w:t>
      </w:r>
      <w:r w:rsidR="001120CA">
        <w:rPr>
          <w:rFonts w:ascii="Cambria" w:hAnsi="Cambria"/>
          <w:sz w:val="28"/>
          <w:szCs w:val="28"/>
        </w:rPr>
        <w:t xml:space="preserve">os artigos 31, 62 e 63, </w:t>
      </w:r>
      <w:r>
        <w:rPr>
          <w:rFonts w:ascii="Cambria" w:hAnsi="Cambria"/>
          <w:sz w:val="28"/>
          <w:szCs w:val="28"/>
        </w:rPr>
        <w:t xml:space="preserve">em reunião ordinária, realizada em </w:t>
      </w:r>
      <w:r w:rsidR="00826EDB">
        <w:rPr>
          <w:rFonts w:ascii="Cambria" w:hAnsi="Cambria"/>
          <w:sz w:val="28"/>
          <w:szCs w:val="28"/>
        </w:rPr>
        <w:t>11</w:t>
      </w:r>
      <w:r>
        <w:rPr>
          <w:rFonts w:ascii="Cambria" w:hAnsi="Cambria"/>
          <w:sz w:val="28"/>
          <w:szCs w:val="28"/>
        </w:rPr>
        <w:t xml:space="preserve"> de </w:t>
      </w:r>
      <w:r w:rsidR="00826EDB">
        <w:rPr>
          <w:rFonts w:ascii="Cambria" w:hAnsi="Cambria"/>
          <w:sz w:val="28"/>
          <w:szCs w:val="28"/>
        </w:rPr>
        <w:t>ab</w:t>
      </w:r>
      <w:r>
        <w:rPr>
          <w:rFonts w:ascii="Cambria" w:hAnsi="Cambria"/>
          <w:sz w:val="28"/>
          <w:szCs w:val="28"/>
        </w:rPr>
        <w:t>r</w:t>
      </w:r>
      <w:r w:rsidR="00826EDB">
        <w:rPr>
          <w:rFonts w:ascii="Cambria" w:hAnsi="Cambria"/>
          <w:sz w:val="28"/>
          <w:szCs w:val="28"/>
        </w:rPr>
        <w:t>il</w:t>
      </w:r>
      <w:r>
        <w:rPr>
          <w:rFonts w:ascii="Cambria" w:hAnsi="Cambria"/>
          <w:sz w:val="28"/>
          <w:szCs w:val="28"/>
        </w:rPr>
        <w:t xml:space="preserve"> de 2019, na sala dos Conselhos, localizada na Rua Piauí, 1388, Centro – Avaré, considerando:</w:t>
      </w:r>
    </w:p>
    <w:p w:rsidR="00185312" w:rsidRDefault="00F067B7" w:rsidP="00F067B7">
      <w:pPr>
        <w:pStyle w:val="PargrafodaLista"/>
        <w:numPr>
          <w:ilvl w:val="0"/>
          <w:numId w:val="4"/>
        </w:numPr>
        <w:tabs>
          <w:tab w:val="center" w:pos="963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Os artigos 52 e 53 da Lei Complementar 150/2011, o </w:t>
      </w:r>
      <w:proofErr w:type="spellStart"/>
      <w:r>
        <w:rPr>
          <w:rFonts w:ascii="Cambria" w:hAnsi="Cambria"/>
          <w:sz w:val="28"/>
          <w:szCs w:val="28"/>
        </w:rPr>
        <w:t>Art</w:t>
      </w:r>
      <w:proofErr w:type="spellEnd"/>
      <w:r>
        <w:rPr>
          <w:rFonts w:ascii="Cambria" w:hAnsi="Cambria"/>
          <w:sz w:val="28"/>
          <w:szCs w:val="28"/>
        </w:rPr>
        <w:t xml:space="preserve"> 140 e § único da Lei 8.069/90 não </w:t>
      </w:r>
      <w:r w:rsidR="00BA7161">
        <w:rPr>
          <w:rFonts w:ascii="Cambria" w:hAnsi="Cambria"/>
          <w:sz w:val="28"/>
          <w:szCs w:val="28"/>
        </w:rPr>
        <w:t>observad</w:t>
      </w:r>
      <w:r>
        <w:rPr>
          <w:rFonts w:ascii="Cambria" w:hAnsi="Cambria"/>
          <w:sz w:val="28"/>
          <w:szCs w:val="28"/>
        </w:rPr>
        <w:t>os em sua conformidade no edital constante da Resolução CMDCA 004/2019-20;</w:t>
      </w:r>
    </w:p>
    <w:p w:rsidR="00F067B7" w:rsidRDefault="00F067B7" w:rsidP="00F067B7">
      <w:pPr>
        <w:pStyle w:val="PargrafodaLista"/>
        <w:numPr>
          <w:ilvl w:val="0"/>
          <w:numId w:val="4"/>
        </w:numPr>
        <w:tabs>
          <w:tab w:val="center" w:pos="963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publicação incompleta do anexo A do Edital do Processo de Escolha de Membros do Conselho Tutelar.</w:t>
      </w:r>
    </w:p>
    <w:p w:rsidR="00F067B7" w:rsidRDefault="00F067B7" w:rsidP="00F067B7">
      <w:pPr>
        <w:tabs>
          <w:tab w:val="left" w:pos="0"/>
          <w:tab w:val="center" w:pos="9639"/>
        </w:tabs>
        <w:rPr>
          <w:rFonts w:ascii="Cambria" w:hAnsi="Cambria"/>
          <w:b/>
          <w:sz w:val="28"/>
          <w:szCs w:val="28"/>
        </w:rPr>
      </w:pPr>
    </w:p>
    <w:p w:rsidR="00F067B7" w:rsidRDefault="00F067B7" w:rsidP="00F067B7">
      <w:pPr>
        <w:tabs>
          <w:tab w:val="left" w:pos="0"/>
          <w:tab w:val="center" w:pos="9639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RESOLVE:</w:t>
      </w:r>
    </w:p>
    <w:p w:rsidR="00F067B7" w:rsidRPr="004766DA" w:rsidRDefault="00F067B7" w:rsidP="00F067B7">
      <w:pPr>
        <w:ind w:left="720"/>
        <w:rPr>
          <w:rFonts w:ascii="Cambria" w:hAnsi="Cambria"/>
          <w:b/>
        </w:rPr>
      </w:pPr>
    </w:p>
    <w:p w:rsidR="00F067B7" w:rsidRDefault="00F067B7" w:rsidP="00F067B7">
      <w:pPr>
        <w:pStyle w:val="PargrafodaLista"/>
        <w:tabs>
          <w:tab w:val="center" w:pos="9639"/>
        </w:tabs>
        <w:ind w:hanging="294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Art</w:t>
      </w:r>
      <w:proofErr w:type="spellEnd"/>
      <w:r>
        <w:rPr>
          <w:rFonts w:ascii="Cambria" w:hAnsi="Cambria"/>
          <w:sz w:val="28"/>
          <w:szCs w:val="28"/>
        </w:rPr>
        <w:t xml:space="preserve"> 1º - Retificar o Edital </w:t>
      </w:r>
      <w:r w:rsidR="006F4953">
        <w:rPr>
          <w:rFonts w:ascii="Cambria" w:hAnsi="Cambria"/>
          <w:sz w:val="28"/>
          <w:szCs w:val="28"/>
        </w:rPr>
        <w:t xml:space="preserve">da Resolução CMDCA 004/2019, publicada </w:t>
      </w:r>
      <w:r>
        <w:rPr>
          <w:rFonts w:ascii="Cambria" w:hAnsi="Cambria"/>
          <w:sz w:val="28"/>
          <w:szCs w:val="28"/>
        </w:rPr>
        <w:t xml:space="preserve">no Semanário </w:t>
      </w:r>
      <w:r w:rsidR="006F4953">
        <w:rPr>
          <w:rFonts w:ascii="Cambria" w:hAnsi="Cambria"/>
          <w:sz w:val="28"/>
          <w:szCs w:val="28"/>
        </w:rPr>
        <w:t xml:space="preserve">Impresso </w:t>
      </w:r>
      <w:r>
        <w:rPr>
          <w:rFonts w:ascii="Cambria" w:hAnsi="Cambria"/>
          <w:sz w:val="28"/>
          <w:szCs w:val="28"/>
        </w:rPr>
        <w:t>Oficial</w:t>
      </w:r>
      <w:r w:rsidR="006F4953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edição</w:t>
      </w:r>
      <w:r w:rsidR="00733725">
        <w:rPr>
          <w:rFonts w:ascii="Cambria" w:hAnsi="Cambria"/>
          <w:sz w:val="28"/>
          <w:szCs w:val="28"/>
        </w:rPr>
        <w:t xml:space="preserve"> 904 de 05Abr2019</w:t>
      </w:r>
      <w:r w:rsidR="006F4953">
        <w:rPr>
          <w:rFonts w:ascii="Cambria" w:hAnsi="Cambria"/>
          <w:sz w:val="28"/>
          <w:szCs w:val="28"/>
        </w:rPr>
        <w:t>, promovendo alterações nos itens 5.1.1-V, 7.1, 8.1.7, 7.8.1 e nos anexos A e B</w:t>
      </w:r>
      <w:r w:rsidR="00733725">
        <w:rPr>
          <w:rFonts w:ascii="Cambria" w:hAnsi="Cambria"/>
          <w:sz w:val="28"/>
          <w:szCs w:val="28"/>
        </w:rPr>
        <w:t xml:space="preserve"> com o seguinte teor</w:t>
      </w:r>
      <w:r>
        <w:rPr>
          <w:rFonts w:ascii="Cambria" w:hAnsi="Cambria"/>
          <w:sz w:val="28"/>
          <w:szCs w:val="28"/>
        </w:rPr>
        <w:t>:</w:t>
      </w:r>
    </w:p>
    <w:p w:rsidR="00DE0A4F" w:rsidRDefault="00DE0A4F" w:rsidP="00F92BFA">
      <w:pPr>
        <w:autoSpaceDE w:val="0"/>
        <w:autoSpaceDN w:val="0"/>
        <w:adjustRightInd w:val="0"/>
        <w:jc w:val="center"/>
        <w:rPr>
          <w:b/>
          <w:bCs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EDITAL DO PROCESSO DE ESCOLHA DE MEMBROS DO CONSELHO TUTELAR</w:t>
      </w:r>
    </w:p>
    <w:p w:rsidR="00F92BFA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ind w:firstLine="708"/>
        <w:jc w:val="both"/>
      </w:pPr>
      <w:r w:rsidRPr="009D44CC">
        <w:t>Regulamenta e dá abertura ao processo de escolha dos membros</w:t>
      </w:r>
      <w:r>
        <w:t xml:space="preserve"> </w:t>
      </w:r>
      <w:r w:rsidRPr="009D44CC">
        <w:t>do Conselho Tutelar, estabelece os prazos e dá outras</w:t>
      </w:r>
      <w:r>
        <w:t xml:space="preserve"> </w:t>
      </w:r>
      <w:r w:rsidRPr="009D44CC">
        <w:t>providências.</w:t>
      </w:r>
    </w:p>
    <w:p w:rsidR="00F92BFA" w:rsidRPr="009D44CC" w:rsidRDefault="00F92BFA" w:rsidP="00F92BFA">
      <w:pPr>
        <w:autoSpaceDE w:val="0"/>
        <w:autoSpaceDN w:val="0"/>
        <w:adjustRightInd w:val="0"/>
        <w:ind w:firstLine="708"/>
        <w:jc w:val="both"/>
      </w:pPr>
      <w:r w:rsidRPr="009D44CC">
        <w:t>O Conselho Municipal dos Direitos da Criança e do Adolescente</w:t>
      </w:r>
      <w:r>
        <w:t xml:space="preserve"> </w:t>
      </w:r>
      <w:r w:rsidRPr="009D44CC">
        <w:t>do Município de Avaré - CMDCA, Estado de São Paulo, no uso de</w:t>
      </w:r>
      <w:r>
        <w:t xml:space="preserve"> </w:t>
      </w:r>
      <w:r w:rsidRPr="009D44CC">
        <w:t>suas atribuições legais previstas na Lei Federal 8.069 de 13 de</w:t>
      </w:r>
      <w:r>
        <w:t xml:space="preserve"> </w:t>
      </w:r>
      <w:r w:rsidRPr="009D44CC">
        <w:t>julho de 1990, nos artigos 132, 133 e 139, com as modificações</w:t>
      </w:r>
      <w:r>
        <w:t xml:space="preserve"> </w:t>
      </w:r>
      <w:r w:rsidRPr="009D44CC">
        <w:t xml:space="preserve">introduzidas </w:t>
      </w:r>
      <w:r>
        <w:t>pel</w:t>
      </w:r>
      <w:r w:rsidRPr="009D44CC">
        <w:t>a</w:t>
      </w:r>
      <w:r>
        <w:t>s</w:t>
      </w:r>
      <w:r w:rsidRPr="009D44CC">
        <w:t xml:space="preserve"> Lei</w:t>
      </w:r>
      <w:r>
        <w:t>s</w:t>
      </w:r>
      <w:r w:rsidRPr="009D44CC">
        <w:t xml:space="preserve"> nº </w:t>
      </w:r>
      <w:r>
        <w:t>8.242/1991, 12.010/2009, 12. 696</w:t>
      </w:r>
      <w:r w:rsidRPr="009D44CC">
        <w:t>/</w:t>
      </w:r>
      <w:r>
        <w:t xml:space="preserve">2012 e 13.046/2014, </w:t>
      </w:r>
      <w:r w:rsidRPr="009D44CC">
        <w:t xml:space="preserve"> e </w:t>
      </w:r>
      <w:r>
        <w:t>pela</w:t>
      </w:r>
      <w:r w:rsidRPr="009D44CC">
        <w:t xml:space="preserve"> Lei Complementar</w:t>
      </w:r>
      <w:r>
        <w:t xml:space="preserve"> </w:t>
      </w:r>
      <w:r w:rsidRPr="009D44CC">
        <w:t>Municipal nº 150, de 28 de junho de 2011, alterada pela</w:t>
      </w:r>
      <w:r>
        <w:t xml:space="preserve"> </w:t>
      </w:r>
      <w:r w:rsidRPr="009D44CC">
        <w:t xml:space="preserve">Lei Complementar nº 195, de 2014, torna público que </w:t>
      </w:r>
      <w:r w:rsidRPr="00D932F6">
        <w:rPr>
          <w:b/>
        </w:rPr>
        <w:t>estão abertas as inscrições</w:t>
      </w:r>
      <w:r w:rsidRPr="009D44CC">
        <w:t xml:space="preserve"> para a escolha dos 05 (cinco) membros para</w:t>
      </w:r>
      <w:r>
        <w:t xml:space="preserve"> </w:t>
      </w:r>
      <w:r w:rsidRPr="009D44CC">
        <w:t>o Conselho Tutelar/CT de Avaré/SP e 10 (dez) suplentes, nos</w:t>
      </w:r>
      <w:r>
        <w:t xml:space="preserve"> </w:t>
      </w:r>
      <w:r w:rsidRPr="009D44CC">
        <w:t>termos que constam neste Edital.</w:t>
      </w:r>
    </w:p>
    <w:p w:rsidR="00F92BFA" w:rsidRPr="009D44CC" w:rsidRDefault="00F92BFA" w:rsidP="00F92BFA">
      <w:pPr>
        <w:autoSpaceDE w:val="0"/>
        <w:autoSpaceDN w:val="0"/>
        <w:adjustRightInd w:val="0"/>
        <w:ind w:firstLine="708"/>
        <w:jc w:val="both"/>
      </w:pPr>
      <w:r w:rsidRPr="009D44CC">
        <w:t>A divulgação deste e dos demais editais, relativos às etapas do processo</w:t>
      </w:r>
      <w:r>
        <w:t xml:space="preserve"> </w:t>
      </w:r>
      <w:r w:rsidRPr="009D44CC">
        <w:t>de escolha estarão afixados junto ao Conselho Municipal dos</w:t>
      </w:r>
      <w:r>
        <w:t xml:space="preserve"> </w:t>
      </w:r>
      <w:r w:rsidRPr="009D44CC">
        <w:t>Direitos da Criança e do Adolescente, na Sala dos Conselhos Municipais,</w:t>
      </w:r>
      <w:r>
        <w:t xml:space="preserve"> </w:t>
      </w:r>
      <w:r w:rsidRPr="009D44CC">
        <w:t xml:space="preserve">situada na </w:t>
      </w:r>
      <w:r>
        <w:t>Rua Piauí</w:t>
      </w:r>
      <w:r w:rsidRPr="009D44CC">
        <w:t xml:space="preserve">, nº </w:t>
      </w:r>
      <w:r>
        <w:t>1.388</w:t>
      </w:r>
      <w:r w:rsidRPr="009D44CC">
        <w:t xml:space="preserve">, </w:t>
      </w:r>
      <w:r>
        <w:t>Centro</w:t>
      </w:r>
      <w:r w:rsidRPr="009D44CC">
        <w:t>, Avaré, Estado de São Paulo, fone: 3732-2603, assim como</w:t>
      </w:r>
      <w:r>
        <w:t xml:space="preserve"> </w:t>
      </w:r>
      <w:r w:rsidRPr="009D44CC">
        <w:t>serão publicados no Semanário Oficial do Município, afixados na Prefeitura</w:t>
      </w:r>
      <w:r>
        <w:t xml:space="preserve"> </w:t>
      </w:r>
      <w:r w:rsidRPr="009D44CC">
        <w:t>Municipal de Avaré, Câmara de Vereadores e Ministério Público.</w:t>
      </w:r>
    </w:p>
    <w:p w:rsidR="00F92BFA" w:rsidRPr="009D44CC" w:rsidRDefault="00F92BFA" w:rsidP="00F92BFA">
      <w:pPr>
        <w:autoSpaceDE w:val="0"/>
        <w:autoSpaceDN w:val="0"/>
        <w:adjustRightInd w:val="0"/>
        <w:ind w:firstLine="708"/>
        <w:jc w:val="both"/>
      </w:pPr>
      <w:r w:rsidRPr="009D44CC">
        <w:t>É obrigação de o candidato acompanhar todos os editais referentes</w:t>
      </w:r>
      <w:r>
        <w:t xml:space="preserve"> </w:t>
      </w:r>
      <w:r w:rsidRPr="009D44CC">
        <w:t>ao andamento do processo eleitoral.</w:t>
      </w:r>
    </w:p>
    <w:p w:rsidR="00F92BFA" w:rsidRPr="009D44CC" w:rsidRDefault="00F92BFA" w:rsidP="00F92BFA">
      <w:pPr>
        <w:autoSpaceDE w:val="0"/>
        <w:autoSpaceDN w:val="0"/>
        <w:adjustRightInd w:val="0"/>
        <w:ind w:firstLine="708"/>
        <w:jc w:val="both"/>
      </w:pPr>
      <w:r w:rsidRPr="009D44CC">
        <w:t>A escolha dos Conselheiros Tutelares será realizada em 03</w:t>
      </w:r>
      <w:r>
        <w:t xml:space="preserve"> </w:t>
      </w:r>
      <w:r w:rsidRPr="009D44CC">
        <w:t>etapas a saber: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 xml:space="preserve">I </w:t>
      </w:r>
      <w:r w:rsidR="00B81DF7">
        <w:t>–</w:t>
      </w:r>
      <w:r w:rsidRPr="009D44CC">
        <w:t xml:space="preserve"> </w:t>
      </w:r>
      <w:r w:rsidR="009B7F98" w:rsidRPr="009D44CC">
        <w:t>Inscrição</w:t>
      </w:r>
      <w:r w:rsidR="00B81DF7">
        <w:t xml:space="preserve"> </w:t>
      </w:r>
      <w:r w:rsidRPr="009D44CC">
        <w:t>de candidatos;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lastRenderedPageBreak/>
        <w:t xml:space="preserve">II </w:t>
      </w:r>
      <w:r w:rsidR="00B81DF7">
        <w:t>–</w:t>
      </w:r>
      <w:r w:rsidRPr="009D44CC">
        <w:t xml:space="preserve"> </w:t>
      </w:r>
      <w:r w:rsidR="004D303F" w:rsidRPr="009D44CC">
        <w:t>Prova</w:t>
      </w:r>
      <w:r w:rsidR="00B81DF7">
        <w:t xml:space="preserve"> </w:t>
      </w:r>
      <w:r w:rsidRPr="009D44CC">
        <w:t>de aferição de conhecimento sobre a Lei federal nº</w:t>
      </w:r>
      <w:r>
        <w:t xml:space="preserve"> </w:t>
      </w:r>
      <w:r w:rsidRPr="009D44CC">
        <w:t xml:space="preserve">8.069, (Estatuto da Criança e Adolescente), Convenções </w:t>
      </w:r>
      <w:proofErr w:type="spellStart"/>
      <w:r w:rsidRPr="009D44CC">
        <w:t>nºs</w:t>
      </w:r>
      <w:proofErr w:type="spellEnd"/>
      <w:r>
        <w:t xml:space="preserve"> </w:t>
      </w:r>
      <w:r w:rsidRPr="009D44CC">
        <w:t>138 e 182 e a Recomendação nº 190, da Organização Internacional</w:t>
      </w:r>
      <w:r>
        <w:t xml:space="preserve"> </w:t>
      </w:r>
      <w:r w:rsidRPr="009D44CC">
        <w:t>do Trabalho - OIT, assuntos gerais referentes às relações</w:t>
      </w:r>
      <w:r>
        <w:t xml:space="preserve"> </w:t>
      </w:r>
      <w:r w:rsidRPr="009D44CC">
        <w:t>humanas, casos pertinentes a conflitos socio familiares e</w:t>
      </w:r>
      <w:r>
        <w:t xml:space="preserve"> </w:t>
      </w:r>
      <w:r w:rsidRPr="009D44CC">
        <w:t>atinentes ao cargo de Conselheiro Tutelar;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 xml:space="preserve">III - </w:t>
      </w:r>
      <w:r w:rsidR="00917B02">
        <w:t>E</w:t>
      </w:r>
      <w:r w:rsidRPr="009D44CC">
        <w:t>leição dos candidatos aprovados nas etapas anteriores,</w:t>
      </w:r>
      <w:r>
        <w:t xml:space="preserve"> </w:t>
      </w:r>
      <w:r w:rsidRPr="009D44CC">
        <w:t>através de voto direto, secreto e facultativo.</w:t>
      </w:r>
    </w:p>
    <w:p w:rsidR="00F92BFA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>CAPÍTULO I - DA COMISSÃO ELEITORAL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  <w:r w:rsidRPr="009D44CC">
        <w:rPr>
          <w:b/>
          <w:bCs/>
        </w:rPr>
        <w:t>1.1. Da Comissão Eleitoral</w:t>
      </w:r>
    </w:p>
    <w:p w:rsidR="00F92BFA" w:rsidRDefault="00F92BFA" w:rsidP="00F92BFA">
      <w:pPr>
        <w:autoSpaceDE w:val="0"/>
        <w:autoSpaceDN w:val="0"/>
        <w:adjustRightInd w:val="0"/>
        <w:jc w:val="both"/>
        <w:rPr>
          <w:color w:val="FF0000"/>
        </w:rPr>
      </w:pPr>
      <w:r w:rsidRPr="009D44CC">
        <w:t xml:space="preserve">1.1.1. Fica criada a comissão </w:t>
      </w:r>
      <w:r>
        <w:t xml:space="preserve">eleitoral </w:t>
      </w:r>
      <w:r w:rsidRPr="009D44CC">
        <w:t>organizadora</w:t>
      </w:r>
      <w:r>
        <w:t xml:space="preserve"> do processo de escolha</w:t>
      </w:r>
      <w:r w:rsidRPr="009D44CC">
        <w:t>, formada nos termos</w:t>
      </w:r>
      <w:r>
        <w:t xml:space="preserve"> </w:t>
      </w:r>
      <w:r w:rsidRPr="009D44CC">
        <w:t>do artigo 64 da Lei Complementar nº 150/11, composta</w:t>
      </w:r>
      <w:r>
        <w:t xml:space="preserve"> </w:t>
      </w:r>
      <w:r w:rsidRPr="009D44CC">
        <w:t xml:space="preserve">por </w:t>
      </w:r>
      <w:r w:rsidR="00D25102">
        <w:t>Alexandra P</w:t>
      </w:r>
      <w:r w:rsidRPr="009D44CC">
        <w:t>.</w:t>
      </w:r>
      <w:r w:rsidR="00D25102">
        <w:t xml:space="preserve"> A. Homem de Melo, Ricardo Lopes Ribeiro, Priscilla Maria Ribeiro e Tatiane Cristina </w:t>
      </w:r>
      <w:proofErr w:type="spellStart"/>
      <w:r w:rsidR="00D25102">
        <w:t>Deolin</w:t>
      </w:r>
      <w:proofErr w:type="spellEnd"/>
      <w:r w:rsidR="00D25102">
        <w:t>.</w:t>
      </w:r>
    </w:p>
    <w:p w:rsidR="00F92BFA" w:rsidRPr="00C74CF6" w:rsidRDefault="00F92BFA" w:rsidP="00F92BFA">
      <w:pPr>
        <w:autoSpaceDE w:val="0"/>
        <w:autoSpaceDN w:val="0"/>
        <w:adjustRightInd w:val="0"/>
        <w:jc w:val="both"/>
        <w:rPr>
          <w:color w:val="FF0000"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>CAPÍTULO II - DAS VAGAS</w:t>
      </w:r>
      <w:r>
        <w:rPr>
          <w:b/>
          <w:bCs/>
        </w:rPr>
        <w:t xml:space="preserve"> e do </w:t>
      </w:r>
      <w:r w:rsidRPr="009D44CC">
        <w:rPr>
          <w:b/>
          <w:bCs/>
        </w:rPr>
        <w:t xml:space="preserve">MANDATO 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  <w:r w:rsidRPr="009D44CC">
        <w:rPr>
          <w:b/>
          <w:bCs/>
        </w:rPr>
        <w:t>2.1. Das Vagas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2.1.1. Serão eleitos 05 (cinco) conselheiros tutelares titulares e</w:t>
      </w:r>
      <w:r>
        <w:t xml:space="preserve"> </w:t>
      </w:r>
      <w:r w:rsidRPr="009D44CC">
        <w:t>10 (dez) suplentes para o Conselho Tutelar.</w:t>
      </w:r>
    </w:p>
    <w:p w:rsidR="00F92BFA" w:rsidRPr="005E53A6" w:rsidRDefault="00F92BFA" w:rsidP="00F92BFA">
      <w:pPr>
        <w:autoSpaceDE w:val="0"/>
        <w:autoSpaceDN w:val="0"/>
        <w:adjustRightInd w:val="0"/>
        <w:jc w:val="both"/>
        <w:rPr>
          <w:b/>
        </w:rPr>
      </w:pPr>
      <w:r w:rsidRPr="005E53A6">
        <w:rPr>
          <w:b/>
        </w:rPr>
        <w:t>2.2. Do Mandato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2.2.1. O mandato será de 04 (quatro) anos, tendo início dia 10/01/20</w:t>
      </w:r>
      <w:r>
        <w:t>20</w:t>
      </w:r>
      <w:r w:rsidRPr="009D44CC">
        <w:t xml:space="preserve"> e término dia 09/01/202</w:t>
      </w:r>
      <w:r>
        <w:t>4</w:t>
      </w:r>
      <w:r w:rsidRPr="009D44CC">
        <w:t>.</w:t>
      </w:r>
    </w:p>
    <w:p w:rsidR="00F92BFA" w:rsidRPr="005E53A6" w:rsidRDefault="00F92BFA" w:rsidP="00F92BFA">
      <w:pPr>
        <w:autoSpaceDE w:val="0"/>
        <w:autoSpaceDN w:val="0"/>
        <w:adjustRightInd w:val="0"/>
        <w:jc w:val="both"/>
        <w:rPr>
          <w:b/>
        </w:rPr>
      </w:pPr>
      <w:r w:rsidRPr="005E53A6">
        <w:rPr>
          <w:b/>
        </w:rPr>
        <w:t>2.3. Do exercício da função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2.3.1. A carga horária será de 30 (trinta) horas semanais, sem</w:t>
      </w:r>
      <w:r>
        <w:t xml:space="preserve"> </w:t>
      </w:r>
      <w:r w:rsidRPr="009D44CC">
        <w:t>prejuízo dos plantões noturnos, fins de semana e feriados.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>2.3.2. A requerimento do Conselheiro Tutelar será concedida</w:t>
      </w:r>
      <w:r>
        <w:t xml:space="preserve"> </w:t>
      </w:r>
      <w:r w:rsidRPr="009D44CC">
        <w:t>licença não remunerada, pelo período mínimo de 03 (três) meses</w:t>
      </w:r>
      <w:r>
        <w:t xml:space="preserve"> </w:t>
      </w:r>
      <w:r w:rsidRPr="009D44CC">
        <w:t>e máximo de 06 (seis) meses, renovável por igual período.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 xml:space="preserve"> </w:t>
      </w:r>
      <w:r>
        <w:rPr>
          <w:b/>
          <w:bCs/>
        </w:rPr>
        <w:t xml:space="preserve">CAPÍTULO III – </w:t>
      </w:r>
      <w:r w:rsidRPr="009D44CC">
        <w:rPr>
          <w:b/>
          <w:bCs/>
        </w:rPr>
        <w:t>DAS ATRIBUIÇÕES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3.1 -</w:t>
      </w:r>
      <w:r>
        <w:t xml:space="preserve"> S</w:t>
      </w:r>
      <w:r w:rsidRPr="009D44CC">
        <w:t>ão atribuições dos membros do Conselho Tutelar</w:t>
      </w:r>
      <w:r>
        <w:t xml:space="preserve"> previstas no </w:t>
      </w:r>
      <w:r w:rsidRPr="009D44CC">
        <w:t>art. 136</w:t>
      </w:r>
      <w:r>
        <w:t xml:space="preserve"> e § único</w:t>
      </w:r>
      <w:r w:rsidRPr="009D44CC">
        <w:t>, do Estatuto da Criança e do Adolescente</w:t>
      </w:r>
      <w:r>
        <w:t>)</w:t>
      </w:r>
      <w:r w:rsidRPr="009D44CC">
        <w:t>: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3.1.1</w:t>
      </w:r>
      <w:r w:rsidRPr="009D44CC">
        <w:t xml:space="preserve"> - Atender as crianças e adolescentes nas hipóteses previstas nos</w:t>
      </w:r>
      <w:r>
        <w:t xml:space="preserve"> </w:t>
      </w:r>
      <w:proofErr w:type="spellStart"/>
      <w:r w:rsidRPr="009D44CC">
        <w:t>arts</w:t>
      </w:r>
      <w:proofErr w:type="spellEnd"/>
      <w:r w:rsidRPr="009D44CC">
        <w:t>. 98 e 105, aplicando as medidas previstas no art. 101, I a VII;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3.1.2</w:t>
      </w:r>
      <w:r w:rsidRPr="009D44CC">
        <w:t xml:space="preserve"> - Atender e aconselhar os pais ou responsável, aplicando as</w:t>
      </w:r>
      <w:r>
        <w:t xml:space="preserve"> </w:t>
      </w:r>
      <w:r w:rsidRPr="009D44CC">
        <w:t>medidas previstas no art. 129, I a VII;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3.1.3</w:t>
      </w:r>
      <w:r w:rsidRPr="009D44CC">
        <w:t xml:space="preserve"> - Promover a execução de suas decisões, podendo para tanto: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a) Requisitar serviços públicos nas áreas de saúde, educação,</w:t>
      </w:r>
      <w:r>
        <w:t xml:space="preserve"> </w:t>
      </w:r>
      <w:r w:rsidRPr="009D44CC">
        <w:t>serviço social, previdência, trabalho e segurança;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b) Representar junto à autoridade judiciária nos casos de</w:t>
      </w:r>
      <w:r>
        <w:t xml:space="preserve"> </w:t>
      </w:r>
      <w:r w:rsidRPr="009D44CC">
        <w:t>descumprimento injustificado de suas deliberações.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3.1.4</w:t>
      </w:r>
      <w:r w:rsidRPr="009D44CC">
        <w:t xml:space="preserve"> - Encaminhar ao Ministério Público </w:t>
      </w:r>
      <w:r w:rsidR="00E9745F" w:rsidRPr="009D44CC">
        <w:t>not</w:t>
      </w:r>
      <w:r w:rsidR="00E9745F">
        <w:t>í</w:t>
      </w:r>
      <w:r w:rsidR="00E9745F" w:rsidRPr="009D44CC">
        <w:t>cia</w:t>
      </w:r>
      <w:bookmarkStart w:id="0" w:name="_GoBack"/>
      <w:bookmarkEnd w:id="0"/>
      <w:r w:rsidRPr="009D44CC">
        <w:t xml:space="preserve"> de fato que constitua</w:t>
      </w:r>
      <w:r>
        <w:t xml:space="preserve"> </w:t>
      </w:r>
      <w:r w:rsidRPr="009D44CC">
        <w:t>infração administrativa ou penal contra os direitos da criança</w:t>
      </w:r>
      <w:r>
        <w:t xml:space="preserve"> </w:t>
      </w:r>
      <w:r w:rsidRPr="009D44CC">
        <w:t>e do adolescente;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3.1.5</w:t>
      </w:r>
      <w:r w:rsidRPr="009D44CC">
        <w:t xml:space="preserve"> - Encaminhar à autoridade judiciária os casos de sua competência;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3.1.6</w:t>
      </w:r>
      <w:r w:rsidRPr="009D44CC">
        <w:t>- Providenciar a medida estabelecida pela autoridade judiciária,</w:t>
      </w:r>
      <w:r>
        <w:t xml:space="preserve"> </w:t>
      </w:r>
      <w:r w:rsidRPr="009D44CC">
        <w:t>dentre as previstas no art. 101, de I a VI, para o adolescente</w:t>
      </w:r>
      <w:r>
        <w:t xml:space="preserve"> </w:t>
      </w:r>
      <w:r w:rsidRPr="009D44CC">
        <w:t>autor de ato infracional;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3.1.7</w:t>
      </w:r>
      <w:r w:rsidRPr="009D44CC">
        <w:t xml:space="preserve"> - Expedir notificações;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3.1.8</w:t>
      </w:r>
      <w:r w:rsidRPr="009D44CC">
        <w:t xml:space="preserve"> - Requisitar certidões de nascimento e de óbito de criança ou</w:t>
      </w:r>
      <w:r>
        <w:t xml:space="preserve"> </w:t>
      </w:r>
      <w:r w:rsidRPr="009D44CC">
        <w:t>adolescente quando necessário;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3.1.9</w:t>
      </w:r>
      <w:r w:rsidRPr="009D44CC">
        <w:t xml:space="preserve"> - Assessorar o Poder Executivo local na elaboração da proposta</w:t>
      </w:r>
      <w:r>
        <w:t xml:space="preserve"> </w:t>
      </w:r>
      <w:r w:rsidRPr="009D44CC">
        <w:t xml:space="preserve">orçamentária para planos e </w:t>
      </w:r>
      <w:r w:rsidRPr="009D44CC">
        <w:lastRenderedPageBreak/>
        <w:t>programas de atendimento</w:t>
      </w:r>
      <w:r>
        <w:t xml:space="preserve"> </w:t>
      </w:r>
      <w:r w:rsidRPr="009D44CC">
        <w:t>dos direitos da criança e do adolescente;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3.1.10</w:t>
      </w:r>
      <w:r w:rsidRPr="009D44CC">
        <w:t xml:space="preserve"> - Representar, em nome da pessoa e da família, contra a</w:t>
      </w:r>
      <w:r>
        <w:t xml:space="preserve"> </w:t>
      </w:r>
      <w:r w:rsidRPr="009D44CC">
        <w:t>violação dos direitos previstos no art. 220, § 3º, inciso II da</w:t>
      </w:r>
      <w:r>
        <w:t xml:space="preserve"> </w:t>
      </w:r>
      <w:r w:rsidRPr="009D44CC">
        <w:t>Constituição Federal;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3.1.11</w:t>
      </w:r>
      <w:r w:rsidRPr="009D44CC">
        <w:t xml:space="preserve"> - Representar ao Ministério Público para efeito das ações de</w:t>
      </w:r>
      <w:r>
        <w:t xml:space="preserve"> </w:t>
      </w:r>
      <w:r w:rsidRPr="009D44CC">
        <w:t>perda ou suspensão do poder familiar, após esgotadas as possibilidades</w:t>
      </w:r>
      <w:r>
        <w:t xml:space="preserve"> </w:t>
      </w:r>
      <w:r w:rsidRPr="009D44CC">
        <w:t>de manutenção da criança ou do adolescente junto à</w:t>
      </w:r>
      <w:r>
        <w:t xml:space="preserve"> </w:t>
      </w:r>
      <w:r w:rsidRPr="009D44CC">
        <w:t>família natural.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3.1.12</w:t>
      </w:r>
      <w:r w:rsidRPr="009D44CC">
        <w:t xml:space="preserve"> - promover e incentivar, na comunidade e nos grupos profissionais,</w:t>
      </w:r>
      <w:r>
        <w:t xml:space="preserve"> </w:t>
      </w:r>
      <w:r w:rsidRPr="009D44CC">
        <w:t>ações de divulgação e treinamento para o reconhecimento</w:t>
      </w:r>
      <w:r>
        <w:t xml:space="preserve"> </w:t>
      </w:r>
      <w:r w:rsidRPr="009D44CC">
        <w:t>de sintomas de maus-tratos em crianças e adolescentes.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t xml:space="preserve">3.1.13 - </w:t>
      </w:r>
      <w:r w:rsidRPr="009D44CC">
        <w:t>Se, no exercício de suas atribuições, o Conselho</w:t>
      </w:r>
      <w:r>
        <w:t xml:space="preserve"> </w:t>
      </w:r>
      <w:r w:rsidRPr="009D44CC">
        <w:t>Tutelar entender necessário o afastamento do convívio familiar,</w:t>
      </w:r>
      <w:r>
        <w:t xml:space="preserve"> </w:t>
      </w:r>
      <w:r w:rsidRPr="009D44CC">
        <w:t>comunicará incontinenti o fato ao Ministério Público, prestando-lhe informações sobre os motivos de tal entendimento e as</w:t>
      </w:r>
      <w:r>
        <w:t xml:space="preserve"> </w:t>
      </w:r>
      <w:r w:rsidRPr="009D44CC">
        <w:t>providências tomadas para a orientação, o apoio e a promoção</w:t>
      </w:r>
      <w:r>
        <w:t xml:space="preserve"> </w:t>
      </w:r>
      <w:r w:rsidRPr="009D44CC">
        <w:t>social da família.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t xml:space="preserve">3.2. São atribuições previstas no </w:t>
      </w:r>
      <w:proofErr w:type="spellStart"/>
      <w:r>
        <w:t>Art</w:t>
      </w:r>
      <w:proofErr w:type="spellEnd"/>
      <w:r>
        <w:t xml:space="preserve"> 46 e § único da Lei Complementar 150/2011: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t>3.2.1 – Cumprir o disposto no ECA;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t>3.2.2 – Funcionar diariamente, inclusive domingos e feriados, 24 horas por dia, podendo estabelecer regime de plantão conforme disposto em seu regimento interno;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t>3.2.3 – Informar ao Ministério Público e ao Legislativo Municipal o não atendimento às requisições de serviços públicos municipais;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3.2.4 – Encaminhar anualmente relatório de sua atuação ao CMDCA.</w:t>
      </w:r>
    </w:p>
    <w:p w:rsidR="00F92BFA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CAPÍTULO IV – </w:t>
      </w:r>
      <w:r w:rsidRPr="009D44CC">
        <w:rPr>
          <w:b/>
          <w:bCs/>
        </w:rPr>
        <w:t>Da Remuneração</w:t>
      </w:r>
      <w:r>
        <w:rPr>
          <w:b/>
          <w:bCs/>
        </w:rPr>
        <w:t xml:space="preserve"> e da Carga Horária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>4.1. O Conselheiro Tutelar eleito, no exercício de suas funções,</w:t>
      </w:r>
      <w:r>
        <w:t xml:space="preserve"> </w:t>
      </w:r>
      <w:r w:rsidRPr="009D44CC">
        <w:t>perceberá a remuneração equivalente à referência 12 (doze) da Prefeitura</w:t>
      </w:r>
      <w:r>
        <w:t xml:space="preserve"> </w:t>
      </w:r>
      <w:r w:rsidRPr="009D44CC">
        <w:t>Municipal da Estância Turística de Avaré, além das vantagens</w:t>
      </w:r>
      <w:r>
        <w:t xml:space="preserve"> </w:t>
      </w:r>
      <w:r w:rsidRPr="009D44CC">
        <w:t>de férias acrescidas de 1/3 (um terço) e 13º (décimo terceiro) salário.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4.2. A Carga horária será de 30 h semanais sem prejuízo dos plantões noturnos, finais de semana e feriados.</w:t>
      </w:r>
    </w:p>
    <w:p w:rsidR="00F92BFA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 xml:space="preserve">CAPÍTULO </w:t>
      </w:r>
      <w:r>
        <w:rPr>
          <w:b/>
          <w:bCs/>
        </w:rPr>
        <w:t>V</w:t>
      </w:r>
      <w:r w:rsidRPr="009D44CC">
        <w:rPr>
          <w:b/>
          <w:bCs/>
        </w:rPr>
        <w:t xml:space="preserve"> - DOS REQUISITOS PARA CONCORRER AO</w:t>
      </w:r>
      <w:r>
        <w:rPr>
          <w:b/>
          <w:bCs/>
        </w:rPr>
        <w:t xml:space="preserve"> </w:t>
      </w:r>
      <w:r w:rsidRPr="009D44CC">
        <w:rPr>
          <w:b/>
          <w:bCs/>
        </w:rPr>
        <w:t>CARGO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  <w:r w:rsidRPr="009D44CC">
        <w:rPr>
          <w:b/>
          <w:bCs/>
        </w:rPr>
        <w:t>5.1. Dos requisitos mínimos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5.1.1. Poderão concorrer a uma das vagas os candidatos que</w:t>
      </w:r>
      <w:r>
        <w:t xml:space="preserve"> </w:t>
      </w:r>
      <w:r w:rsidRPr="009D44CC">
        <w:t>preencherem os seguintes requisitos/critérios: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I - Reconhecida idoneidade moral;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II - Idade superior a 21(vinte e um) anos;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III - Residir no município da Estância Turística de Avaré há, no</w:t>
      </w:r>
      <w:r>
        <w:t xml:space="preserve"> </w:t>
      </w:r>
      <w:r w:rsidRPr="009D44CC">
        <w:t>mínimo, 02 (dois) anos;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IV- Escolaridade mínima de ensino médio completo.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V - Ter efetivo trabalho e engajamento social na defesa dos direitos humanos e na proteção à vida de crianças e</w:t>
      </w:r>
      <w:r>
        <w:t xml:space="preserve"> </w:t>
      </w:r>
      <w:r w:rsidRPr="009D44CC">
        <w:t>adolescentes, no zelo pelas garantias constitucionais e pelo</w:t>
      </w:r>
      <w:r>
        <w:t xml:space="preserve"> </w:t>
      </w:r>
      <w:r w:rsidRPr="009D44CC">
        <w:t>cumprimento dos direitos da criança e do adolescente definidos</w:t>
      </w:r>
      <w:r>
        <w:t xml:space="preserve"> </w:t>
      </w:r>
      <w:r w:rsidRPr="009D44CC">
        <w:t>no ECA e em convenções internacionais por, no mínimo, 2 (dois)</w:t>
      </w:r>
      <w:r>
        <w:t xml:space="preserve"> </w:t>
      </w:r>
      <w:r w:rsidRPr="009D44CC">
        <w:t xml:space="preserve">anos, </w:t>
      </w:r>
      <w:r w:rsidRPr="000D5D75">
        <w:rPr>
          <w:b/>
        </w:rPr>
        <w:t>atestados</w:t>
      </w:r>
      <w:r w:rsidRPr="009D44CC">
        <w:t xml:space="preserve"> pelo Ministério Público, pelo Juizado da Infância</w:t>
      </w:r>
      <w:r>
        <w:t xml:space="preserve"> </w:t>
      </w:r>
      <w:r w:rsidRPr="009D44CC">
        <w:t>e da Juventude ou por 3 (três) entidades registradas no CMDCA</w:t>
      </w:r>
      <w:r>
        <w:t xml:space="preserve"> </w:t>
      </w:r>
      <w:r w:rsidRPr="009D44CC">
        <w:t>e no CMAS; fica</w:t>
      </w:r>
      <w:r>
        <w:t xml:space="preserve"> </w:t>
      </w:r>
      <w:r w:rsidRPr="009D44CC">
        <w:t xml:space="preserve">dispensado de comprovar este requisito </w:t>
      </w:r>
      <w:r>
        <w:t xml:space="preserve">o candidato que </w:t>
      </w:r>
      <w:r w:rsidRPr="009D44CC">
        <w:t>tenha exercido a</w:t>
      </w:r>
      <w:r>
        <w:t xml:space="preserve"> </w:t>
      </w:r>
      <w:r w:rsidRPr="009D44CC">
        <w:t>função de Conselheiro Tutelar nos 5 (cinco) anos anteriores à</w:t>
      </w:r>
      <w:r>
        <w:t xml:space="preserve"> </w:t>
      </w:r>
      <w:r w:rsidRPr="009D44CC">
        <w:t>inscrição;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VI- Comprovar participação, nos 5 (cinco) anos imediatamente</w:t>
      </w:r>
      <w:r>
        <w:t xml:space="preserve"> </w:t>
      </w:r>
      <w:r w:rsidRPr="009D44CC">
        <w:t>anteriores à inscrição, em cursos, seminários ou jornadas de</w:t>
      </w:r>
      <w:r>
        <w:t xml:space="preserve"> </w:t>
      </w:r>
      <w:r w:rsidRPr="009D44CC">
        <w:t>estudos cujo objeto tenha sido o ECA ou discussões sobre políticas</w:t>
      </w:r>
      <w:r>
        <w:t xml:space="preserve"> </w:t>
      </w:r>
      <w:r w:rsidRPr="009D44CC">
        <w:t>de atendimento à criança e ao adolescente ou que tenham</w:t>
      </w:r>
      <w:r>
        <w:t xml:space="preserve"> </w:t>
      </w:r>
      <w:r w:rsidRPr="009D44CC">
        <w:t xml:space="preserve">certificados reconhecidos por entidade técnica, </w:t>
      </w:r>
      <w:r w:rsidRPr="009D44CC">
        <w:lastRenderedPageBreak/>
        <w:t>científica ou</w:t>
      </w:r>
      <w:r>
        <w:t xml:space="preserve"> </w:t>
      </w:r>
      <w:r w:rsidRPr="009D44CC">
        <w:t>órgão público, realizados em módulos com a duração mínima de</w:t>
      </w:r>
      <w:r>
        <w:t xml:space="preserve"> </w:t>
      </w:r>
      <w:r w:rsidRPr="009D44CC">
        <w:t>10 (dez) horas;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VII- Estar em pleno gozo das aptidões física e mental para o</w:t>
      </w:r>
      <w:r>
        <w:t xml:space="preserve"> </w:t>
      </w:r>
      <w:r w:rsidRPr="009D44CC">
        <w:t>exercício da função, nos termos do artigo 48, inciso VII, da Lei</w:t>
      </w:r>
      <w:r>
        <w:t xml:space="preserve"> </w:t>
      </w:r>
      <w:r w:rsidRPr="009D44CC">
        <w:t>Complementar nº 150/11;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VIII - Não ter sido penalizado com a perda da função de Conselheiro</w:t>
      </w:r>
      <w:r>
        <w:t xml:space="preserve"> </w:t>
      </w:r>
      <w:r w:rsidRPr="009D44CC">
        <w:t>Tutelar, nos termos da Lei Complementar 150/11, nos 10</w:t>
      </w:r>
      <w:r>
        <w:t xml:space="preserve"> </w:t>
      </w:r>
      <w:r w:rsidRPr="009D44CC">
        <w:t>(dez) anos anteriores à inscrição;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IX - Ser aprovado na prova de conhecimentos, definida no artigo</w:t>
      </w:r>
      <w:r>
        <w:t xml:space="preserve"> </w:t>
      </w:r>
      <w:r w:rsidRPr="009D44CC">
        <w:t>53 da Lei Complementar nº 150/11.</w:t>
      </w:r>
    </w:p>
    <w:p w:rsidR="00F92BFA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>CAPÍTULO V</w:t>
      </w:r>
      <w:r>
        <w:rPr>
          <w:b/>
          <w:bCs/>
        </w:rPr>
        <w:t>I</w:t>
      </w:r>
      <w:r w:rsidRPr="009D44CC">
        <w:rPr>
          <w:b/>
          <w:bCs/>
        </w:rPr>
        <w:t xml:space="preserve"> - DA INSCRIÇÃO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  <w:r w:rsidRPr="009D44CC">
        <w:rPr>
          <w:b/>
          <w:bCs/>
        </w:rPr>
        <w:t>6.1. Do período e local de inscrição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 xml:space="preserve">6.1.1. As inscrições serão realizadas no período de </w:t>
      </w:r>
      <w:r>
        <w:t>14</w:t>
      </w:r>
      <w:r w:rsidRPr="009D44CC">
        <w:t>/0</w:t>
      </w:r>
      <w:r>
        <w:t>5</w:t>
      </w:r>
      <w:r w:rsidRPr="009D44CC">
        <w:t>/2015</w:t>
      </w:r>
      <w:r>
        <w:t xml:space="preserve"> </w:t>
      </w:r>
      <w:r w:rsidRPr="009D44CC">
        <w:t xml:space="preserve">a </w:t>
      </w:r>
      <w:r>
        <w:t>14</w:t>
      </w:r>
      <w:r w:rsidRPr="009D44CC">
        <w:t>/0</w:t>
      </w:r>
      <w:r>
        <w:t>6</w:t>
      </w:r>
      <w:r w:rsidRPr="009D44CC">
        <w:t>/201</w:t>
      </w:r>
      <w:r>
        <w:t>9</w:t>
      </w:r>
      <w:r w:rsidRPr="009D44CC">
        <w:t>, em dias úteis, junto à Sala dos Conselhos Municipais,</w:t>
      </w:r>
      <w:r>
        <w:t xml:space="preserve"> </w:t>
      </w:r>
      <w:r w:rsidRPr="009D44CC">
        <w:t xml:space="preserve">situada na </w:t>
      </w:r>
      <w:r>
        <w:t>Rua Piauí</w:t>
      </w:r>
      <w:r w:rsidRPr="009D44CC">
        <w:t>, nº 1</w:t>
      </w:r>
      <w:r>
        <w:t>.338</w:t>
      </w:r>
      <w:r w:rsidRPr="009D44CC">
        <w:t xml:space="preserve">, </w:t>
      </w:r>
      <w:r>
        <w:t>Centro</w:t>
      </w:r>
      <w:r w:rsidRPr="009D44CC">
        <w:t>, Avaré/SP, no período das 09:00 às 11:00 e das 14:00 às</w:t>
      </w:r>
      <w:r>
        <w:t xml:space="preserve"> </w:t>
      </w:r>
      <w:r w:rsidRPr="009D44CC">
        <w:t>17:00 horas, Fone: 37</w:t>
      </w:r>
      <w:r>
        <w:t>3</w:t>
      </w:r>
      <w:r w:rsidRPr="009D44CC">
        <w:t>2-2603.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6.1.2. As inscrições serão identificadas com um código a ser usado na prova de conhecimentos pelo candidato como identificação.</w:t>
      </w:r>
    </w:p>
    <w:p w:rsidR="00F92BFA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 xml:space="preserve">6.2. </w:t>
      </w:r>
      <w:r w:rsidRPr="00810081">
        <w:rPr>
          <w:b/>
        </w:rPr>
        <w:t>Dos documentos necessários</w:t>
      </w:r>
      <w:r>
        <w:t>: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6.2.1. No ato da inscrição o candidato deverá apresentar os</w:t>
      </w:r>
      <w:r>
        <w:t xml:space="preserve"> </w:t>
      </w:r>
      <w:r w:rsidRPr="009D44CC">
        <w:t>seguintes documentos: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>I - Requerimento solicitando a inscrição no processo de escolha,</w:t>
      </w:r>
      <w:r>
        <w:t xml:space="preserve"> </w:t>
      </w:r>
      <w:r w:rsidRPr="009D44CC">
        <w:t>assinado pelo candidato, acompanhado da documentação requerida</w:t>
      </w:r>
      <w:r>
        <w:t xml:space="preserve"> (</w:t>
      </w:r>
      <w:r w:rsidRPr="009D44CC">
        <w:t>conforme anexo</w:t>
      </w:r>
      <w:r>
        <w:t>);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II -</w:t>
      </w:r>
      <w:r w:rsidRPr="009D44CC">
        <w:t xml:space="preserve"> Carteira de Identidade e CPF (original e xérox);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II</w:t>
      </w:r>
      <w:r>
        <w:t>I</w:t>
      </w:r>
      <w:r w:rsidRPr="009D44CC">
        <w:t xml:space="preserve"> - Atestado </w:t>
      </w:r>
      <w:r>
        <w:t>comprovando</w:t>
      </w:r>
      <w:r w:rsidRPr="009D44CC">
        <w:t xml:space="preserve"> </w:t>
      </w:r>
      <w:r>
        <w:t xml:space="preserve">estar em pleno gozo de aptidão física e </w:t>
      </w:r>
      <w:r w:rsidRPr="009D44CC">
        <w:t>mental</w:t>
      </w:r>
      <w:r>
        <w:t xml:space="preserve"> para o exercício do cargo</w:t>
      </w:r>
      <w:r w:rsidRPr="009D44CC">
        <w:t>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I</w:t>
      </w:r>
      <w:r>
        <w:t>V</w:t>
      </w:r>
      <w:r w:rsidRPr="009D44CC">
        <w:t xml:space="preserve"> - Comprovante de residência</w:t>
      </w:r>
      <w:r>
        <w:t xml:space="preserve"> do mês corrente e</w:t>
      </w:r>
      <w:r w:rsidRPr="009D44CC">
        <w:t xml:space="preserve"> comprovação de residência </w:t>
      </w:r>
      <w:r>
        <w:t xml:space="preserve">pelo </w:t>
      </w:r>
      <w:r w:rsidRPr="009D44CC">
        <w:t>tempo mínimo de 02 (dois) anos - através de declaração do</w:t>
      </w:r>
      <w:r>
        <w:t xml:space="preserve"> </w:t>
      </w:r>
      <w:r w:rsidRPr="009D44CC">
        <w:t>cartório eleitoral</w:t>
      </w:r>
      <w:r>
        <w:t>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V - Certificado de conclusão do ensino médio (original e xérox);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VI - Certidão de distribuição da Justiça Estadual de São Paulo</w:t>
      </w:r>
      <w:r>
        <w:t xml:space="preserve"> e</w:t>
      </w:r>
      <w:r w:rsidRPr="009D44CC">
        <w:t xml:space="preserve"> da</w:t>
      </w:r>
      <w:r>
        <w:t xml:space="preserve"> </w:t>
      </w:r>
      <w:r w:rsidRPr="009D44CC">
        <w:t>Justiça Federal da 3º Região. Em sendo positiva a pesquisa,</w:t>
      </w:r>
      <w:r>
        <w:t xml:space="preserve"> </w:t>
      </w:r>
      <w:r w:rsidRPr="009D44CC">
        <w:t>trazer respectiva certidão de objeto e pé do process</w:t>
      </w:r>
      <w:r>
        <w:t>o;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>VII - Certidão de quitação eleitoral expedida pelo Cartório Eleitoral;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t>VII</w:t>
      </w:r>
      <w:r w:rsidR="000407D8">
        <w:t>I</w:t>
      </w:r>
      <w:r>
        <w:t xml:space="preserve"> – Declaração que, se eleito, não incorrerá nos impedimentos de parentesco previsto no </w:t>
      </w:r>
      <w:proofErr w:type="spellStart"/>
      <w:r>
        <w:t>Art</w:t>
      </w:r>
      <w:proofErr w:type="spellEnd"/>
      <w:r>
        <w:t xml:space="preserve"> 140, </w:t>
      </w:r>
      <w:r w:rsidR="000407D8">
        <w:t>ne</w:t>
      </w:r>
      <w:r>
        <w:t xml:space="preserve">m </w:t>
      </w:r>
      <w:r w:rsidR="000407D8">
        <w:t xml:space="preserve">com </w:t>
      </w:r>
      <w:r>
        <w:t>o representante do Ministério Público e da autoridade judicial da Infância e Juventude de Avaré,  conforme</w:t>
      </w:r>
      <w:r w:rsidR="000407D8">
        <w:t xml:space="preserve"> o</w:t>
      </w:r>
      <w:r>
        <w:t xml:space="preserve"> § único</w:t>
      </w:r>
      <w:r w:rsidR="000407D8">
        <w:t xml:space="preserve"> da Lei 8.069/90.</w:t>
      </w:r>
    </w:p>
    <w:p w:rsidR="00F92BFA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3</w:t>
      </w:r>
      <w:r w:rsidRPr="009D44CC">
        <w:t xml:space="preserve">. </w:t>
      </w:r>
      <w:r w:rsidRPr="006F4953">
        <w:rPr>
          <w:b/>
        </w:rPr>
        <w:t>Da divulgação das</w:t>
      </w:r>
      <w:r w:rsidRPr="009D44CC">
        <w:t xml:space="preserve"> </w:t>
      </w:r>
      <w:r w:rsidRPr="00810081">
        <w:rPr>
          <w:b/>
        </w:rPr>
        <w:t>inscrições deferidas e indeferidas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3</w:t>
      </w:r>
      <w:r w:rsidRPr="009D44CC">
        <w:t xml:space="preserve">.1. Encerrado o prazo de inscrição, será </w:t>
      </w:r>
      <w:r w:rsidRPr="00853A65">
        <w:rPr>
          <w:b/>
        </w:rPr>
        <w:t>publicada em edital a relação dos Candidatos</w:t>
      </w:r>
      <w:r w:rsidRPr="009D44CC">
        <w:t xml:space="preserve"> que tiverem sua inscrição deferida e</w:t>
      </w:r>
      <w:r>
        <w:t xml:space="preserve"> </w:t>
      </w:r>
      <w:r w:rsidRPr="009D44CC">
        <w:t>indeferida.</w:t>
      </w:r>
    </w:p>
    <w:p w:rsidR="00F92BFA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4</w:t>
      </w:r>
      <w:r w:rsidRPr="009D44CC">
        <w:t xml:space="preserve">. </w:t>
      </w:r>
      <w:r w:rsidRPr="006F4953">
        <w:rPr>
          <w:b/>
        </w:rPr>
        <w:t>Do</w:t>
      </w:r>
      <w:r w:rsidRPr="009D44CC">
        <w:t xml:space="preserve"> </w:t>
      </w:r>
      <w:r w:rsidRPr="00853A65">
        <w:rPr>
          <w:b/>
        </w:rPr>
        <w:t>indeferimento das inscrições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4</w:t>
      </w:r>
      <w:r w:rsidRPr="009D44CC">
        <w:t>.1. Terá sua candidatura indeferida o candidato que não apresentar</w:t>
      </w:r>
      <w:r>
        <w:t xml:space="preserve"> </w:t>
      </w:r>
      <w:r w:rsidRPr="009D44CC">
        <w:t>a documentação no prazo solicitado, assim como apresentar</w:t>
      </w:r>
      <w:r>
        <w:t xml:space="preserve"> </w:t>
      </w:r>
      <w:r w:rsidRPr="009D44CC">
        <w:t>documentos que não comprovem o solicitado no item</w:t>
      </w:r>
      <w:r>
        <w:t xml:space="preserve"> </w:t>
      </w:r>
      <w:r w:rsidRPr="009D44CC">
        <w:t>5.1.1 da presente Resolução.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4</w:t>
      </w:r>
      <w:r w:rsidRPr="009D44CC">
        <w:t>.2. O Candidato indeferido terá 03 (três) dias úteis para manifestar-se sobre o indeferimento a partir da data da publicação.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4</w:t>
      </w:r>
      <w:r w:rsidRPr="009D44CC">
        <w:t>.3. A comissão organizadora analisará o recurso apresentado</w:t>
      </w:r>
      <w:r>
        <w:t xml:space="preserve"> </w:t>
      </w:r>
      <w:r w:rsidRPr="009D44CC">
        <w:t>pelo candidato e se pronunciará sobre o resultado da apuração</w:t>
      </w:r>
      <w:r>
        <w:t xml:space="preserve"> </w:t>
      </w:r>
      <w:r w:rsidRPr="009D44CC">
        <w:t>através de resolução</w:t>
      </w:r>
      <w:r>
        <w:t>, publicando as candidaturas deferidas</w:t>
      </w:r>
      <w:r w:rsidRPr="009D44CC">
        <w:t>.</w:t>
      </w:r>
    </w:p>
    <w:p w:rsidR="00F92BFA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5</w:t>
      </w:r>
      <w:r w:rsidRPr="009D44CC">
        <w:t xml:space="preserve">. </w:t>
      </w:r>
      <w:r w:rsidRPr="006F4953">
        <w:rPr>
          <w:b/>
        </w:rPr>
        <w:t>Da</w:t>
      </w:r>
      <w:r w:rsidRPr="009D44CC">
        <w:t xml:space="preserve"> </w:t>
      </w:r>
      <w:r w:rsidRPr="00853A65">
        <w:rPr>
          <w:b/>
        </w:rPr>
        <w:t>impugnação das inscrições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lastRenderedPageBreak/>
        <w:t>6.</w:t>
      </w:r>
      <w:r>
        <w:t>5</w:t>
      </w:r>
      <w:r w:rsidRPr="009D44CC">
        <w:t>.1. A partir da publicação das inscrições deferidas, qualquer</w:t>
      </w:r>
      <w:r>
        <w:t xml:space="preserve"> </w:t>
      </w:r>
      <w:r w:rsidRPr="009D44CC">
        <w:t>cidadão do Município de Avaré, terá prazo de 03 (três) dias úteis</w:t>
      </w:r>
      <w:r>
        <w:t xml:space="preserve"> </w:t>
      </w:r>
      <w:r w:rsidRPr="009D44CC">
        <w:t>para impugnar a candidatura, com base nos critérios da inscrição</w:t>
      </w:r>
      <w:r>
        <w:t xml:space="preserve"> </w:t>
      </w:r>
      <w:r w:rsidRPr="009D44CC">
        <w:t>do candidato, oferecendo prova do alegado.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5</w:t>
      </w:r>
      <w:r w:rsidRPr="009D44CC">
        <w:t>.2. O Candidato impugnado terá 03 (três) dias úteis para</w:t>
      </w:r>
      <w:r>
        <w:t xml:space="preserve"> </w:t>
      </w:r>
      <w:r w:rsidRPr="009D44CC">
        <w:t>manifestar-se sobre a impugnação.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5</w:t>
      </w:r>
      <w:r w:rsidRPr="009D44CC">
        <w:t>.3. A comissão organizadora analisará o recurso apresentado</w:t>
      </w:r>
      <w:r>
        <w:t xml:space="preserve"> </w:t>
      </w:r>
      <w:r w:rsidRPr="009D44CC">
        <w:t>pelo candidato e se pronunciará sobre o resultado da apuração</w:t>
      </w:r>
      <w:r>
        <w:t xml:space="preserve"> </w:t>
      </w:r>
      <w:r w:rsidRPr="009D44CC">
        <w:t>através de resolução e notificação.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5</w:t>
      </w:r>
      <w:r w:rsidRPr="009D44CC">
        <w:t>.4. Da decisão da Comissão Eleitoral caberá recurso ao</w:t>
      </w:r>
      <w:r>
        <w:t xml:space="preserve"> </w:t>
      </w:r>
      <w:r w:rsidRPr="009D44CC">
        <w:t>CMDCA, que deverá ser apresentado em até 03 (três) dias úteis,</w:t>
      </w:r>
      <w:r>
        <w:t xml:space="preserve"> </w:t>
      </w:r>
      <w:r w:rsidRPr="009D44CC">
        <w:t>contados da notificação da decisão.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5</w:t>
      </w:r>
      <w:r w:rsidRPr="009D44CC">
        <w:t>.5. O CMDCA deverá manifestar-se em até 05 (cinco) dias</w:t>
      </w:r>
      <w:r>
        <w:t xml:space="preserve"> </w:t>
      </w:r>
      <w:r w:rsidRPr="009D44CC">
        <w:t>úteis.</w:t>
      </w:r>
    </w:p>
    <w:p w:rsidR="00F92BFA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6</w:t>
      </w:r>
      <w:r w:rsidRPr="009D44CC">
        <w:t xml:space="preserve">. </w:t>
      </w:r>
      <w:r w:rsidRPr="00853A65">
        <w:rPr>
          <w:b/>
        </w:rPr>
        <w:t xml:space="preserve">Da </w:t>
      </w:r>
      <w:r w:rsidR="006F4953">
        <w:rPr>
          <w:b/>
        </w:rPr>
        <w:t>h</w:t>
      </w:r>
      <w:r w:rsidRPr="00853A65">
        <w:rPr>
          <w:b/>
        </w:rPr>
        <w:t>omologação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6</w:t>
      </w:r>
      <w:r w:rsidRPr="009D44CC">
        <w:t>.1. Concluídos os prazos para recursos e impugnações, serão</w:t>
      </w:r>
      <w:r>
        <w:t xml:space="preserve"> </w:t>
      </w:r>
      <w:r w:rsidRPr="009D44CC">
        <w:t>homologadas as candidaturas, e será publicada a lista de</w:t>
      </w:r>
      <w:r>
        <w:t xml:space="preserve"> </w:t>
      </w:r>
      <w:r w:rsidRPr="009D44CC">
        <w:t>candidatos.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6.</w:t>
      </w:r>
      <w:r>
        <w:t>6</w:t>
      </w:r>
      <w:r w:rsidRPr="009D44CC">
        <w:t>.2. Após a homologação, das candidaturas, será atribuído um</w:t>
      </w:r>
      <w:r>
        <w:t xml:space="preserve"> </w:t>
      </w:r>
      <w:r w:rsidRPr="009D44CC">
        <w:t>número ao candidato mediante sorteio, em ato público, no CMDCA,</w:t>
      </w:r>
      <w:r>
        <w:t xml:space="preserve"> </w:t>
      </w:r>
      <w:r w:rsidRPr="009D44CC">
        <w:t>cujo resultado, será publicado, na forma do artigo 63 da Lei</w:t>
      </w:r>
      <w:r>
        <w:t xml:space="preserve"> </w:t>
      </w:r>
      <w:r w:rsidRPr="009D44CC">
        <w:t>Complementar nº 150/11.</w:t>
      </w:r>
    </w:p>
    <w:p w:rsidR="00F92BFA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</w:pPr>
      <w:r>
        <w:rPr>
          <w:b/>
        </w:rPr>
        <w:t>CAPÍTULO VII – DA PROVA DE AFERIÇÃO DE CONHECIEMENTO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 xml:space="preserve">.1. A prova de aferição de conhecimento, de </w:t>
      </w:r>
      <w:r w:rsidRPr="00DD0F25">
        <w:rPr>
          <w:b/>
        </w:rPr>
        <w:t>caráter eliminatório</w:t>
      </w:r>
      <w:r w:rsidRPr="009D44CC">
        <w:t>,</w:t>
      </w:r>
      <w:r>
        <w:t xml:space="preserve"> </w:t>
      </w:r>
      <w:r w:rsidRPr="009D44CC">
        <w:t>versará sobre conhecimento</w:t>
      </w:r>
      <w:r>
        <w:t>s</w:t>
      </w:r>
      <w:r w:rsidRPr="009D44CC">
        <w:t xml:space="preserve"> </w:t>
      </w:r>
      <w:r>
        <w:t>a respeito</w:t>
      </w:r>
      <w:r w:rsidRPr="009D44CC">
        <w:t xml:space="preserve"> </w:t>
      </w:r>
      <w:r>
        <w:t>d</w:t>
      </w:r>
      <w:r w:rsidRPr="009D44CC">
        <w:t>a Lei federal nº 8.069,</w:t>
      </w:r>
      <w:r>
        <w:t xml:space="preserve"> </w:t>
      </w:r>
      <w:r w:rsidRPr="009D44CC">
        <w:t>(Estatuto da Criança e Adolescente)</w:t>
      </w:r>
      <w:r>
        <w:t xml:space="preserve"> e suas alterações</w:t>
      </w:r>
      <w:r w:rsidRPr="009D44CC">
        <w:t xml:space="preserve">, </w:t>
      </w:r>
      <w:r>
        <w:t>da</w:t>
      </w:r>
      <w:r w:rsidR="006D27D2">
        <w:t>s</w:t>
      </w:r>
      <w:r>
        <w:t xml:space="preserve"> </w:t>
      </w:r>
      <w:r w:rsidRPr="009D44CC">
        <w:t xml:space="preserve">Convenções </w:t>
      </w:r>
      <w:proofErr w:type="spellStart"/>
      <w:r w:rsidRPr="009D44CC">
        <w:t>nºs</w:t>
      </w:r>
      <w:proofErr w:type="spellEnd"/>
      <w:r w:rsidRPr="009D44CC">
        <w:t xml:space="preserve"> 138 e</w:t>
      </w:r>
      <w:r>
        <w:t xml:space="preserve"> </w:t>
      </w:r>
      <w:r w:rsidRPr="009D44CC">
        <w:t>182 e a Recomendação nº 190, da Organização Internacional do</w:t>
      </w:r>
      <w:r>
        <w:t xml:space="preserve"> </w:t>
      </w:r>
      <w:r w:rsidRPr="009D44CC">
        <w:t>Trabalho - OIT, assuntos gerais referentes às relações humanas,</w:t>
      </w:r>
      <w:r>
        <w:t xml:space="preserve"> </w:t>
      </w:r>
      <w:r w:rsidRPr="009D44CC">
        <w:t xml:space="preserve">casos </w:t>
      </w:r>
      <w:r>
        <w:t>relativos</w:t>
      </w:r>
      <w:r w:rsidRPr="009D44CC">
        <w:t xml:space="preserve"> a conflitos socio</w:t>
      </w:r>
      <w:r>
        <w:t xml:space="preserve"> </w:t>
      </w:r>
      <w:r w:rsidRPr="009D44CC">
        <w:t>familiares e atinentes ao</w:t>
      </w:r>
      <w:r>
        <w:t xml:space="preserve"> </w:t>
      </w:r>
      <w:r w:rsidRPr="009D44CC">
        <w:t>cargo de Conselheiro Tutelar, constituída de 40% (quarenta por</w:t>
      </w:r>
      <w:r>
        <w:t xml:space="preserve"> </w:t>
      </w:r>
      <w:r w:rsidRPr="009D44CC">
        <w:t>cento) de questões sobre o ECA, 5% (cinco por cento) de questões</w:t>
      </w:r>
      <w:r>
        <w:t xml:space="preserve"> </w:t>
      </w:r>
      <w:r w:rsidRPr="009D44CC">
        <w:t>relativas às convenções internacionais, 10% (dez por cento)</w:t>
      </w:r>
      <w:r>
        <w:t xml:space="preserve"> </w:t>
      </w:r>
      <w:r w:rsidRPr="009D44CC">
        <w:t>de questões relativas às relações humanas, 45% (quarenta</w:t>
      </w:r>
      <w:r>
        <w:t xml:space="preserve"> </w:t>
      </w:r>
      <w:r w:rsidRPr="009D44CC">
        <w:t xml:space="preserve">e cinco por cento) de questões relativas </w:t>
      </w:r>
      <w:proofErr w:type="spellStart"/>
      <w:r w:rsidRPr="009D44CC">
        <w:t>a</w:t>
      </w:r>
      <w:proofErr w:type="spellEnd"/>
      <w:r w:rsidRPr="009D44CC">
        <w:t xml:space="preserve"> aplicação de medidas</w:t>
      </w:r>
      <w:r>
        <w:t xml:space="preserve"> </w:t>
      </w:r>
      <w:r w:rsidRPr="009D44CC">
        <w:t>de proteção, às atribuições do Conselho Tutelar e a conflitos</w:t>
      </w:r>
      <w:r>
        <w:t xml:space="preserve"> </w:t>
      </w:r>
      <w:r w:rsidRPr="009D44CC">
        <w:t>socio</w:t>
      </w:r>
      <w:r>
        <w:t xml:space="preserve"> </w:t>
      </w:r>
      <w:r w:rsidRPr="009D44CC">
        <w:t>familiares.</w:t>
      </w:r>
    </w:p>
    <w:p w:rsidR="00F92BFA" w:rsidRPr="00A313C3" w:rsidRDefault="00F92BFA" w:rsidP="00F92BFA">
      <w:pPr>
        <w:autoSpaceDE w:val="0"/>
        <w:autoSpaceDN w:val="0"/>
        <w:adjustRightInd w:val="0"/>
        <w:jc w:val="both"/>
        <w:rPr>
          <w:color w:val="FF0000"/>
        </w:rPr>
      </w:pPr>
      <w:r>
        <w:t>7</w:t>
      </w:r>
      <w:r w:rsidRPr="009D44CC">
        <w:t>.2. A prova de conhecimentos será escrita, e não poderá</w:t>
      </w:r>
      <w:r>
        <w:t xml:space="preserve"> </w:t>
      </w:r>
      <w:r w:rsidRPr="009D44CC">
        <w:t xml:space="preserve">conter identificação </w:t>
      </w:r>
      <w:r>
        <w:t xml:space="preserve">nominal </w:t>
      </w:r>
      <w:r w:rsidRPr="009D44CC">
        <w:t>do candidato</w:t>
      </w:r>
      <w:r>
        <w:t>, apenas o código da inscrição</w:t>
      </w:r>
      <w:r w:rsidRPr="009D44CC">
        <w:t>.</w:t>
      </w:r>
      <w:r>
        <w:t xml:space="preserve"> 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>.3. Os membros da banca examinadora aferirão nota de 01</w:t>
      </w:r>
      <w:r>
        <w:t xml:space="preserve"> </w:t>
      </w:r>
      <w:r w:rsidRPr="009D44CC">
        <w:t>(um) a 10 (dez) aos candidatos, avaliando conhecimento e</w:t>
      </w:r>
      <w:r>
        <w:t xml:space="preserve"> </w:t>
      </w:r>
      <w:r w:rsidRPr="009D44CC">
        <w:t>discernimento para a resolução das questões apresentadas.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>.4. Considerar-se-á aprovado na prova de conhecimentos o</w:t>
      </w:r>
      <w:r>
        <w:t xml:space="preserve"> </w:t>
      </w:r>
      <w:r w:rsidRPr="009D44CC">
        <w:t>candidato que atingir nota 05 (cinco), obtida pela média aritmética</w:t>
      </w:r>
      <w:r>
        <w:t xml:space="preserve"> </w:t>
      </w:r>
      <w:r w:rsidRPr="009D44CC">
        <w:t>das notas aferidas pelos membros da banca examinadora.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>.5. O candidato que deixar de atingir a nota 05 (cinco) não terá sua</w:t>
      </w:r>
      <w:r>
        <w:t xml:space="preserve"> </w:t>
      </w:r>
      <w:r w:rsidRPr="009D44CC">
        <w:t>candidatura homologada e não estará apto a se submeter ao processo</w:t>
      </w:r>
      <w:r>
        <w:t xml:space="preserve"> </w:t>
      </w:r>
      <w:r w:rsidRPr="009D44CC">
        <w:t>de eleição.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>.6. Da decisão da banca examinadora caberá recurso fundamentado</w:t>
      </w:r>
      <w:r>
        <w:t xml:space="preserve"> </w:t>
      </w:r>
      <w:r w:rsidRPr="009D44CC">
        <w:t>ao CMDCA, a ser apresentado no prazo de 3 (três)</w:t>
      </w:r>
      <w:r>
        <w:t xml:space="preserve"> </w:t>
      </w:r>
      <w:r w:rsidRPr="009D44CC">
        <w:t>dias da homologação do resultado.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>.7. Após o exame e decisão final dos recursos, o CMDCA</w:t>
      </w:r>
      <w:r>
        <w:t xml:space="preserve"> </w:t>
      </w:r>
      <w:r w:rsidRPr="009D44CC">
        <w:t>publicará a lista de aprovados na prova de conhecimentos.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 xml:space="preserve">.8. A </w:t>
      </w:r>
      <w:r w:rsidRPr="005E53A6">
        <w:rPr>
          <w:b/>
        </w:rPr>
        <w:t>prova de aferição de conhecimentos será realizada no dia 11/08/2019</w:t>
      </w:r>
      <w:r w:rsidRPr="009D44CC">
        <w:t>, em local a ser definido e divulgado com antecedência.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>.8.1 Os candidatos deverão chegar ao local da prova com a</w:t>
      </w:r>
      <w:r>
        <w:t xml:space="preserve"> </w:t>
      </w:r>
      <w:r w:rsidRPr="009D44CC">
        <w:t>antecedência de no mínimo 30 (trinta) minutos, munidos de caneta</w:t>
      </w:r>
      <w:r>
        <w:t xml:space="preserve"> </w:t>
      </w:r>
      <w:r w:rsidRPr="009D44CC">
        <w:t>esferográfica azul ou preta</w:t>
      </w:r>
      <w:r w:rsidR="00F47BCD">
        <w:t>,</w:t>
      </w:r>
      <w:r w:rsidRPr="009D44CC">
        <w:t xml:space="preserve"> documento de identidade</w:t>
      </w:r>
      <w:r>
        <w:t xml:space="preserve"> </w:t>
      </w:r>
      <w:r w:rsidRPr="009D44CC">
        <w:t>(com foto)</w:t>
      </w:r>
      <w:r w:rsidR="002062CA">
        <w:t xml:space="preserve"> e o </w:t>
      </w:r>
      <w:r w:rsidR="00F47BCD">
        <w:t xml:space="preserve">respectivo </w:t>
      </w:r>
      <w:r w:rsidR="00F47BCD" w:rsidRPr="005E53A6">
        <w:rPr>
          <w:b/>
        </w:rPr>
        <w:t>comprovante de inscrição</w:t>
      </w:r>
      <w:r w:rsidRPr="009D44CC">
        <w:t>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7</w:t>
      </w:r>
      <w:r w:rsidRPr="009D44CC">
        <w:t>.9. O candidato que não comparecer ao local da prova para a</w:t>
      </w:r>
      <w:r>
        <w:t xml:space="preserve"> </w:t>
      </w:r>
      <w:r w:rsidRPr="009D44CC">
        <w:t>sua realização será considerado automaticamente excluído do</w:t>
      </w:r>
      <w:r>
        <w:t xml:space="preserve"> </w:t>
      </w:r>
      <w:r w:rsidRPr="009D44CC">
        <w:t>processo de eleição.</w:t>
      </w: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lastRenderedPageBreak/>
        <w:t>CAPÍTULO V</w:t>
      </w:r>
      <w:r>
        <w:rPr>
          <w:b/>
          <w:bCs/>
        </w:rPr>
        <w:t>III</w:t>
      </w:r>
      <w:r w:rsidRPr="009D44CC">
        <w:rPr>
          <w:b/>
          <w:bCs/>
        </w:rPr>
        <w:t xml:space="preserve"> - DO PROCESSO DE ESCOLHA (VOTAÇÃO/ELEIÇÃO)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.1- O pleito para a escolha dos membros do Conselho Tutelar</w:t>
      </w:r>
      <w:r>
        <w:t xml:space="preserve"> </w:t>
      </w:r>
      <w:r w:rsidRPr="009D44CC">
        <w:t>será realizado no dia 0</w:t>
      </w:r>
      <w:r>
        <w:t>6</w:t>
      </w:r>
      <w:r w:rsidRPr="009D44CC">
        <w:t xml:space="preserve"> de outubro de 201</w:t>
      </w:r>
      <w:r>
        <w:t>9</w:t>
      </w:r>
      <w:r w:rsidRPr="009D44CC">
        <w:t>, no horário compreendido</w:t>
      </w:r>
      <w:r>
        <w:t xml:space="preserve"> </w:t>
      </w:r>
      <w:r w:rsidRPr="009D44CC">
        <w:t>entre 8h00 às 15h00 sem intervalo para almoço, em local</w:t>
      </w:r>
      <w:r>
        <w:t xml:space="preserve"> </w:t>
      </w:r>
      <w:r w:rsidRPr="009D44CC">
        <w:t>a ser definido e divulgado com antecedência</w:t>
      </w:r>
      <w:r w:rsidR="004A4493">
        <w:t>,</w:t>
      </w:r>
      <w:r w:rsidRPr="009D44CC">
        <w:t xml:space="preserve"> </w:t>
      </w:r>
      <w:r w:rsidR="004A4493">
        <w:t>d</w:t>
      </w:r>
      <w:r w:rsidRPr="009D44CC">
        <w:t>ela participando</w:t>
      </w:r>
      <w:r w:rsidR="004A4493">
        <w:t>,</w:t>
      </w:r>
      <w:r>
        <w:t xml:space="preserve"> </w:t>
      </w:r>
      <w:r w:rsidRPr="009D44CC">
        <w:t>como candidatos, todos os inscritos que tiverem sua inscrição</w:t>
      </w:r>
      <w:r>
        <w:t xml:space="preserve"> </w:t>
      </w:r>
      <w:r w:rsidRPr="009D44CC">
        <w:t>deferida.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2225">
        <w:t>1.</w:t>
      </w:r>
      <w:r w:rsidRPr="009D44CC">
        <w:t xml:space="preserve">2- Poderão </w:t>
      </w:r>
      <w:r>
        <w:t>votar n</w:t>
      </w:r>
      <w:r w:rsidRPr="009D44CC">
        <w:t>a eleição os eleitores inscritos no Município,</w:t>
      </w:r>
      <w:r>
        <w:t xml:space="preserve"> </w:t>
      </w:r>
      <w:r w:rsidRPr="009D44CC">
        <w:t>mediante apresentação do título de eleitor e/ou da Carteira</w:t>
      </w:r>
      <w:r>
        <w:t xml:space="preserve"> </w:t>
      </w:r>
      <w:r w:rsidRPr="009D44CC">
        <w:t>de Identidade.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3 - As cédulas serão confeccionadas pelo Conselho Municipal</w:t>
      </w:r>
      <w:r>
        <w:t xml:space="preserve"> </w:t>
      </w:r>
      <w:r w:rsidRPr="009D44CC">
        <w:t>dos Direitos da Criança e do Adolescente de Avaré.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4 - Nas cabines de votação serão fixadas listas de nomes dos</w:t>
      </w:r>
      <w:r>
        <w:t xml:space="preserve"> </w:t>
      </w:r>
      <w:r w:rsidRPr="009D44CC">
        <w:t>candidatos ao Conselho Tutelar.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5 - Poderão ser utilizadas urnas eletrônicas para o pleito, havendo</w:t>
      </w:r>
      <w:r>
        <w:t xml:space="preserve"> </w:t>
      </w:r>
      <w:r w:rsidRPr="009D44CC">
        <w:t>disponibilidade da Justiça Eleitoral; na impossibilidade, ou</w:t>
      </w:r>
      <w:r>
        <w:t xml:space="preserve"> </w:t>
      </w:r>
      <w:r w:rsidRPr="009D44CC">
        <w:t>em apresentando defeito, serão substituídas, por urnas de lona</w:t>
      </w:r>
      <w:r>
        <w:t xml:space="preserve"> </w:t>
      </w:r>
      <w:r w:rsidRPr="009D44CC">
        <w:t>e cédulas de votação.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6 - A cédula de votação será única e conterá 05 (cinco) campos</w:t>
      </w:r>
      <w:r>
        <w:t xml:space="preserve"> </w:t>
      </w:r>
      <w:r w:rsidRPr="009D44CC">
        <w:t>para votação.</w:t>
      </w:r>
    </w:p>
    <w:p w:rsidR="00F92BFA" w:rsidRPr="00951546" w:rsidRDefault="00F92BFA" w:rsidP="00F92BFA">
      <w:pPr>
        <w:autoSpaceDE w:val="0"/>
        <w:autoSpaceDN w:val="0"/>
        <w:adjustRightInd w:val="0"/>
        <w:jc w:val="both"/>
        <w:rPr>
          <w:color w:val="FF0000"/>
        </w:rPr>
      </w:pPr>
      <w:r>
        <w:t>8</w:t>
      </w:r>
      <w:r w:rsidRPr="009D44CC">
        <w:t>.</w:t>
      </w:r>
      <w:r w:rsidR="00C76587">
        <w:t>1.</w:t>
      </w:r>
      <w:r w:rsidRPr="009D44CC">
        <w:t xml:space="preserve">7- O eleitor poderá votar em </w:t>
      </w:r>
      <w:r w:rsidR="000830D1">
        <w:t xml:space="preserve">até </w:t>
      </w:r>
      <w:r w:rsidRPr="009D44CC">
        <w:t xml:space="preserve">05 (cinco) candidatos, </w:t>
      </w:r>
      <w:r w:rsidR="000830D1">
        <w:t>através da colocação do número e ou nome do candidato no</w:t>
      </w:r>
      <w:r w:rsidRPr="009D44CC">
        <w:t xml:space="preserve"> campo reservado para</w:t>
      </w:r>
      <w:r w:rsidR="000830D1">
        <w:t xml:space="preserve"> tal</w:t>
      </w:r>
      <w:r w:rsidRPr="009D44CC">
        <w:t>.</w:t>
      </w:r>
      <w:r>
        <w:t xml:space="preserve"> 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8- Qualquer marcação em cédula fora do espaço reservado</w:t>
      </w:r>
      <w:r>
        <w:t xml:space="preserve"> </w:t>
      </w:r>
      <w:r w:rsidRPr="009D44CC">
        <w:t>para a votação, assim como, qualquer outro tipo de sinal, além</w:t>
      </w:r>
      <w:r>
        <w:t xml:space="preserve"> </w:t>
      </w:r>
      <w:r w:rsidRPr="009D44CC">
        <w:t>do citado no parágrafo anterior, acarretará nulidade do voto.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9 - Cada candidato poderá credenciar no máximo 01 (um) fiscal</w:t>
      </w:r>
      <w:r>
        <w:t xml:space="preserve"> </w:t>
      </w:r>
      <w:r w:rsidRPr="009D44CC">
        <w:t>para eleição e apuração, e este será identificado por crachá, fornecido</w:t>
      </w:r>
      <w:r>
        <w:t xml:space="preserve"> </w:t>
      </w:r>
      <w:r w:rsidRPr="009D44CC">
        <w:t>pelo CMDCA.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10 - O local de recebimento dos votos contará com uma mesa</w:t>
      </w:r>
      <w:r>
        <w:t xml:space="preserve"> </w:t>
      </w:r>
      <w:r w:rsidRPr="009D44CC">
        <w:t>de recepção e apuração, composta por 03 (três) membros, a</w:t>
      </w:r>
      <w:r>
        <w:t xml:space="preserve"> </w:t>
      </w:r>
      <w:r w:rsidRPr="009D44CC">
        <w:t>saber: 01 (um) presidente (Conselheiro do CMDCA e 02 (dois)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auxiliares de mesa para cada urna.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11 - O Poder Executivo e Legislativo Municipal fornecerão</w:t>
      </w:r>
      <w:r>
        <w:t xml:space="preserve"> </w:t>
      </w:r>
      <w:r w:rsidRPr="009D44CC">
        <w:t>listagem de seus funcionários à Comissão Eleitoral para trabalharem</w:t>
      </w:r>
      <w:r>
        <w:t xml:space="preserve"> </w:t>
      </w:r>
      <w:r w:rsidRPr="009D44CC">
        <w:t>na função de mesários e escrutinadores; na impossibilidade</w:t>
      </w:r>
      <w:r>
        <w:t xml:space="preserve"> </w:t>
      </w:r>
      <w:r w:rsidRPr="009D44CC">
        <w:t>de completar o quadro, fica a Comissão Eleitoral autorizada</w:t>
      </w:r>
      <w:r>
        <w:t xml:space="preserve"> </w:t>
      </w:r>
      <w:r w:rsidRPr="009D44CC">
        <w:t>a convocar outros cidadãos, indicados por entidades.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12. Não será permitida a presença dos candidatos junto à</w:t>
      </w:r>
      <w:r>
        <w:t xml:space="preserve"> </w:t>
      </w:r>
      <w:r w:rsidRPr="009D44CC">
        <w:t>Mesa de Apuração.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13. A Comissão Eleitoral, computados os dados constantes dos</w:t>
      </w:r>
      <w:r>
        <w:t xml:space="preserve"> </w:t>
      </w:r>
      <w:r w:rsidRPr="009D44CC">
        <w:t>boletins de apuração, publicará em edital dando conhecimento do</w:t>
      </w:r>
      <w:r>
        <w:t xml:space="preserve"> </w:t>
      </w:r>
      <w:r w:rsidRPr="009D44CC">
        <w:t>resultado da eleição.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14 - Quanto aos votos em branco e nulo, não serão computados</w:t>
      </w:r>
      <w:r>
        <w:t xml:space="preserve"> </w:t>
      </w:r>
      <w:r w:rsidRPr="009D44CC">
        <w:t>para fins de votos válidos.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15. - Do resultado final da eleição cabe recurso ao CMDCA, ao</w:t>
      </w:r>
      <w:r>
        <w:t xml:space="preserve"> </w:t>
      </w:r>
      <w:r w:rsidRPr="009D44CC">
        <w:t>qual deverá ser apresentado em até 03 (três) dias úteis, a contar</w:t>
      </w:r>
      <w:r>
        <w:t xml:space="preserve"> </w:t>
      </w:r>
      <w:r w:rsidRPr="009D44CC">
        <w:t>da publicação do edital de conhecimento do resultado.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15.1. - O recurso deverá ser feito por escrito e devidamente</w:t>
      </w:r>
      <w:r>
        <w:t xml:space="preserve"> </w:t>
      </w:r>
      <w:r w:rsidRPr="009D44CC">
        <w:t>fundamentado.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8</w:t>
      </w:r>
      <w:r w:rsidRPr="009D44CC">
        <w:t>.</w:t>
      </w:r>
      <w:r w:rsidR="00C76587">
        <w:t>1.</w:t>
      </w:r>
      <w:r w:rsidRPr="009D44CC">
        <w:t>15.2.- O CMDCA decidirá os recursos em reunião convocada</w:t>
      </w:r>
      <w:r>
        <w:t xml:space="preserve"> </w:t>
      </w:r>
      <w:r w:rsidRPr="009D44CC">
        <w:t>exclusivamente para esse fim.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8.</w:t>
      </w:r>
      <w:r>
        <w:t>2.</w:t>
      </w:r>
      <w:r w:rsidRPr="009D44CC">
        <w:t xml:space="preserve"> </w:t>
      </w:r>
      <w:r w:rsidRPr="007E4D8B">
        <w:rPr>
          <w:b/>
        </w:rPr>
        <w:t>Da eleição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8.</w:t>
      </w:r>
      <w:r>
        <w:t>2.</w:t>
      </w:r>
      <w:r w:rsidRPr="009D44CC">
        <w:t>1. O processo de eleição dos conselheiros tutelares ocorrerá</w:t>
      </w:r>
      <w:r>
        <w:t xml:space="preserve"> </w:t>
      </w:r>
      <w:r w:rsidRPr="009D44CC">
        <w:t>em sufrágio universal e direto, pelo voto facultativo e secreto</w:t>
      </w:r>
      <w:r>
        <w:t xml:space="preserve"> </w:t>
      </w:r>
      <w:r w:rsidRPr="009D44CC">
        <w:t>dos cidadãos do município</w:t>
      </w:r>
      <w:r>
        <w:t xml:space="preserve"> de Avaré</w:t>
      </w:r>
      <w:r w:rsidRPr="009D44CC">
        <w:t>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>8.2.</w:t>
      </w:r>
      <w:r>
        <w:t>2</w:t>
      </w:r>
      <w:r w:rsidRPr="009D44CC">
        <w:t xml:space="preserve"> O edital contendo </w:t>
      </w:r>
      <w:r>
        <w:t>os</w:t>
      </w:r>
      <w:r w:rsidRPr="009D44CC">
        <w:t xml:space="preserve"> nom</w:t>
      </w:r>
      <w:r>
        <w:t>es</w:t>
      </w:r>
      <w:r w:rsidRPr="009D44CC">
        <w:t xml:space="preserve"> dos mesários e escrutinadores</w:t>
      </w:r>
      <w:r>
        <w:t xml:space="preserve"> </w:t>
      </w:r>
      <w:r w:rsidRPr="009D44CC">
        <w:t>que trabalharão na eleição será publicado no Semanário Oficial</w:t>
      </w:r>
      <w:r>
        <w:t xml:space="preserve"> </w:t>
      </w:r>
      <w:r w:rsidRPr="009D44CC">
        <w:t>e em jornal de grande circulação, 30 (trinta) dias antes da eleição</w:t>
      </w:r>
      <w:r>
        <w:t xml:space="preserve"> </w:t>
      </w:r>
      <w:r w:rsidRPr="009D44CC">
        <w:t>e será afixado em locais públicos.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8.</w:t>
      </w:r>
      <w:r>
        <w:t>2.</w:t>
      </w:r>
      <w:r w:rsidRPr="009D44CC">
        <w:t>3. O candidato ou qualquer cidadão poderão impugnar a</w:t>
      </w:r>
      <w:r>
        <w:t xml:space="preserve"> </w:t>
      </w:r>
      <w:r w:rsidRPr="009D44CC">
        <w:t>indicação de mesário ou escrutinador, por escrito e</w:t>
      </w:r>
      <w:r>
        <w:t xml:space="preserve"> </w:t>
      </w:r>
      <w:r w:rsidRPr="009D44CC">
        <w:t>fundamentadamente, no prazo de 03 (três) dias úteis, contados</w:t>
      </w:r>
      <w:r>
        <w:t xml:space="preserve"> </w:t>
      </w:r>
      <w:r w:rsidRPr="009D44CC">
        <w:t>da publicação do edital.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8.</w:t>
      </w:r>
      <w:r>
        <w:t>2.</w:t>
      </w:r>
      <w:r w:rsidRPr="009D44CC">
        <w:t>4. A Comissão Eleitoral processará e decidirá as impugnações</w:t>
      </w:r>
      <w:r>
        <w:t xml:space="preserve"> </w:t>
      </w:r>
      <w:r w:rsidRPr="009D44CC">
        <w:t>a mesários e a escrutinadores, notificados esses e os</w:t>
      </w:r>
      <w:r>
        <w:t xml:space="preserve"> </w:t>
      </w:r>
      <w:r w:rsidRPr="009D44CC">
        <w:t>impugnantes de sua decisão.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lastRenderedPageBreak/>
        <w:t>8.</w:t>
      </w:r>
      <w:r>
        <w:t>2.</w:t>
      </w:r>
      <w:r w:rsidRPr="009D44CC">
        <w:t>5. Da decisão da Comissão Eleitoral caberá recurso ao</w:t>
      </w:r>
      <w:r>
        <w:t xml:space="preserve"> </w:t>
      </w:r>
      <w:r w:rsidRPr="009D44CC">
        <w:t>CMDCA, que deverá ser apresentado em 03 (três) dias úteis</w:t>
      </w:r>
      <w:r>
        <w:t xml:space="preserve"> </w:t>
      </w:r>
      <w:r w:rsidRPr="009D44CC">
        <w:t>contados da notificação.</w:t>
      </w:r>
    </w:p>
    <w:p w:rsidR="00F92BFA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 w:rsidRPr="009D44CC">
        <w:rPr>
          <w:b/>
          <w:bCs/>
        </w:rPr>
        <w:t>CAPÍTULO I</w:t>
      </w:r>
      <w:r>
        <w:rPr>
          <w:b/>
          <w:bCs/>
        </w:rPr>
        <w:t>X</w:t>
      </w:r>
      <w:r w:rsidRPr="009D44CC">
        <w:rPr>
          <w:b/>
          <w:bCs/>
        </w:rPr>
        <w:t xml:space="preserve"> - DOS IMPEDIMENTOS E AFASTAMENTOS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</w:t>
      </w:r>
      <w:r w:rsidRPr="009D44CC">
        <w:rPr>
          <w:b/>
          <w:bCs/>
        </w:rPr>
        <w:t>.1. Dos Impedimentos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.1.1. De acordo com o art. 140 da Lei Federal nº 8.069/90, são</w:t>
      </w:r>
      <w:r>
        <w:t xml:space="preserve"> </w:t>
      </w:r>
      <w:r w:rsidRPr="009D44CC">
        <w:t>impedidos de servir no mesmo Conselho marido e mulher, ascendentes</w:t>
      </w:r>
      <w:r>
        <w:t xml:space="preserve"> </w:t>
      </w:r>
      <w:r w:rsidRPr="009D44CC">
        <w:t>e descendentes, sogro</w:t>
      </w:r>
      <w:r>
        <w:t>(a)</w:t>
      </w:r>
      <w:r w:rsidRPr="009D44CC">
        <w:t xml:space="preserve"> e genro ou nora, irmãos,</w:t>
      </w:r>
      <w:r>
        <w:t xml:space="preserve"> </w:t>
      </w:r>
      <w:r w:rsidRPr="009D44CC">
        <w:t>cunhados, tio e sobrinho, padrasto ou madrasta e enteado.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.1.2. São impedidos de efetuar a inscrição aqueles que possuem</w:t>
      </w:r>
      <w:r>
        <w:t xml:space="preserve"> </w:t>
      </w:r>
      <w:r w:rsidRPr="009D44CC">
        <w:t>parentesco com a autoridade judiciária ou representante do</w:t>
      </w:r>
      <w:r>
        <w:t xml:space="preserve"> </w:t>
      </w:r>
      <w:r w:rsidRPr="009D44CC">
        <w:t>Ministério Público com atuação na Justiça da Infância e Juventude</w:t>
      </w:r>
      <w:r>
        <w:t xml:space="preserve"> </w:t>
      </w:r>
      <w:r w:rsidRPr="009D44CC">
        <w:t>da Comarca de Avaré.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.1.3. É vedada a posse de candidato que possua qualquer um</w:t>
      </w:r>
      <w:r>
        <w:t xml:space="preserve"> </w:t>
      </w:r>
      <w:r w:rsidRPr="009D44CC">
        <w:t>dos impedimentos supra, os quais justificam a imediata cassação</w:t>
      </w:r>
      <w:r>
        <w:t xml:space="preserve"> </w:t>
      </w:r>
      <w:r w:rsidRPr="009D44CC">
        <w:t>do mandato caso tenha sido empossado sem a observação</w:t>
      </w:r>
      <w:r>
        <w:t xml:space="preserve"> </w:t>
      </w:r>
      <w:r w:rsidRPr="009D44CC">
        <w:t>dos mesmos.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 xml:space="preserve">.2. </w:t>
      </w:r>
      <w:r w:rsidRPr="00175D0C">
        <w:rPr>
          <w:b/>
        </w:rPr>
        <w:t>Dos</w:t>
      </w:r>
      <w:r w:rsidRPr="00C612F4">
        <w:rPr>
          <w:b/>
        </w:rPr>
        <w:t xml:space="preserve"> Afastamentos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.2.1. Os atuais membros do Conselho Municipal dos Direitos da</w:t>
      </w:r>
      <w:r>
        <w:t xml:space="preserve"> </w:t>
      </w:r>
      <w:r w:rsidRPr="009D44CC">
        <w:t>Criança e do Adolescente, a partir da sua inscrição nos termos</w:t>
      </w:r>
      <w:r>
        <w:t xml:space="preserve"> </w:t>
      </w:r>
      <w:r w:rsidRPr="009D44CC">
        <w:t>deste Edital, devem afastar-se das funções inerentes a atual</w:t>
      </w:r>
      <w:r>
        <w:t xml:space="preserve"> </w:t>
      </w:r>
      <w:r w:rsidRPr="009D44CC">
        <w:t>representação até o resultado final do processo de escolha.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 xml:space="preserve">.2.2. </w:t>
      </w:r>
      <w:r w:rsidRPr="00175D0C">
        <w:rPr>
          <w:b/>
        </w:rPr>
        <w:t>Da recondução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 xml:space="preserve">.2.3. O mandato dos conselheiros tutelares será de </w:t>
      </w:r>
      <w:r>
        <w:t>quatro</w:t>
      </w:r>
      <w:r w:rsidRPr="009D44CC">
        <w:t xml:space="preserve"> anos,</w:t>
      </w:r>
      <w:r>
        <w:t xml:space="preserve"> </w:t>
      </w:r>
      <w:r w:rsidRPr="009D44CC">
        <w:t>sendo permitida uma única recondução.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 xml:space="preserve">.3. </w:t>
      </w:r>
      <w:r>
        <w:rPr>
          <w:b/>
        </w:rPr>
        <w:t>Da p</w:t>
      </w:r>
      <w:r w:rsidRPr="00175D0C">
        <w:rPr>
          <w:b/>
        </w:rPr>
        <w:t>ropaganda Eleitoral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.3.1.-A propaganda eleitoral somente será permitida após o</w:t>
      </w:r>
      <w:r>
        <w:t xml:space="preserve"> </w:t>
      </w:r>
      <w:r w:rsidRPr="009D44CC">
        <w:t>sorteio dos números correspondentes a cada candidato, nos</w:t>
      </w:r>
      <w:r>
        <w:t xml:space="preserve"> </w:t>
      </w:r>
      <w:r w:rsidRPr="009D44CC">
        <w:t>termos do artigo 80 da Lei Complementar nº 150/11.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.3.2 - Toda propaganda eleitoral será realizada pelos candidatos,</w:t>
      </w:r>
      <w:r>
        <w:t xml:space="preserve"> </w:t>
      </w:r>
      <w:r w:rsidRPr="009D44CC">
        <w:t>imputando-lhes solidariamente responsabilidades nos excessos</w:t>
      </w:r>
      <w:r>
        <w:t xml:space="preserve"> </w:t>
      </w:r>
      <w:r w:rsidRPr="009D44CC">
        <w:t>praticados por seus simpatizantes.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.3.3 - Não será permitida propaganda que implique grave perturbação</w:t>
      </w:r>
      <w:r>
        <w:t xml:space="preserve"> </w:t>
      </w:r>
      <w:r w:rsidRPr="009D44CC">
        <w:t>à ordem, aliciamento de eleitores por meios insidiosos e</w:t>
      </w:r>
      <w:r>
        <w:t xml:space="preserve"> </w:t>
      </w:r>
      <w:r w:rsidRPr="009D44CC">
        <w:t>propaganda enganosa.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.3.4. - Considera-se aliciamento de eleitores por meios insidiosos,</w:t>
      </w:r>
      <w:r>
        <w:t xml:space="preserve"> </w:t>
      </w:r>
      <w:r w:rsidRPr="009D44CC">
        <w:t>o oferecimento ou promessas de dinheiro, dádivas, benefícios,</w:t>
      </w:r>
      <w:r>
        <w:t xml:space="preserve"> </w:t>
      </w:r>
      <w:r w:rsidRPr="009D44CC">
        <w:t>brindes ou vantagens de qualquer natureza, mediante apoio</w:t>
      </w:r>
      <w:r>
        <w:t xml:space="preserve"> </w:t>
      </w:r>
      <w:r w:rsidRPr="009D44CC">
        <w:t>para candidaturas.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.3.5 - Considera-se propaganda enganosa a promessa de resolver</w:t>
      </w:r>
      <w:r>
        <w:t xml:space="preserve"> </w:t>
      </w:r>
      <w:r w:rsidRPr="009D44CC">
        <w:t>eventuais demandas que não são da atribuição do Conselho</w:t>
      </w:r>
      <w:r>
        <w:t xml:space="preserve"> </w:t>
      </w:r>
      <w:r w:rsidRPr="009D44CC">
        <w:t>Tutelar; a criação de expectativas na população que, sabiamente,</w:t>
      </w:r>
      <w:r>
        <w:t xml:space="preserve"> </w:t>
      </w:r>
      <w:r w:rsidRPr="009D44CC">
        <w:t>não poderão ser equacionadas pelo Conselho Tutelar, bem como</w:t>
      </w:r>
      <w:r>
        <w:t xml:space="preserve"> </w:t>
      </w:r>
      <w:r w:rsidRPr="009D44CC">
        <w:t>qualquer outra que induza dolosamente o eleitor a erro, com o</w:t>
      </w:r>
      <w:r>
        <w:t xml:space="preserve"> </w:t>
      </w:r>
      <w:r w:rsidRPr="009D44CC">
        <w:t>objetivo de auferir com isso vantagem a candidatura.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.3.6 - É vedado aos candidatos ao cargo de Conselheiro Tutelar,</w:t>
      </w:r>
      <w:r>
        <w:t xml:space="preserve"> </w:t>
      </w:r>
      <w:r w:rsidRPr="009D44CC">
        <w:t>propaganda eleitoral em rádio, televisão, outdoors, carro de</w:t>
      </w:r>
      <w:r>
        <w:t xml:space="preserve"> </w:t>
      </w:r>
      <w:r w:rsidRPr="009D44CC">
        <w:t>som, luminosos, ou quaisquer outros tipos de mídia eletrônica,</w:t>
      </w:r>
      <w:r>
        <w:t xml:space="preserve"> </w:t>
      </w:r>
      <w:r w:rsidRPr="009D44CC">
        <w:t>bem como através de faixas, letreiros, banners, adesivos, cartazes</w:t>
      </w:r>
      <w:r>
        <w:t xml:space="preserve"> </w:t>
      </w:r>
      <w:r w:rsidRPr="009D44CC">
        <w:t>e santinhos com fotos. É permitida a participação em debates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e entrevistas, garantindo-lhe a igualdade de condições a</w:t>
      </w:r>
      <w:r>
        <w:t xml:space="preserve"> </w:t>
      </w:r>
      <w:r w:rsidRPr="009D44CC">
        <w:t>todos os candidatos.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.3.7- Fica proibida a realização de debates nos três dias que</w:t>
      </w:r>
      <w:r>
        <w:t xml:space="preserve"> </w:t>
      </w:r>
      <w:r w:rsidRPr="009D44CC">
        <w:t>antecedem a eleição.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.3.8 - É vedado, no dia da eleição, o transporte de eleitores.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.3.9 - No dia da eleição não será permitida a propaganda eleitoral,</w:t>
      </w:r>
      <w:r>
        <w:t xml:space="preserve"> </w:t>
      </w:r>
      <w:r w:rsidRPr="009D44CC">
        <w:t>inclusive "boca de urna".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.3.10 - A propaganda eleitoral somente poderá ser feita com santinhos</w:t>
      </w:r>
      <w:r>
        <w:t xml:space="preserve"> </w:t>
      </w:r>
      <w:r w:rsidRPr="009D44CC">
        <w:t>constando apenas o número e o nome do candidato ou através de</w:t>
      </w:r>
      <w:r>
        <w:t xml:space="preserve"> </w:t>
      </w:r>
      <w:r w:rsidRPr="009D44CC">
        <w:t>curriculum vitae.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.3.11 - Não será permitida a confecção de camisetas e nem um</w:t>
      </w:r>
      <w:r>
        <w:t xml:space="preserve"> </w:t>
      </w:r>
      <w:r w:rsidRPr="009D44CC">
        <w:t>outro tipo de divulgação em vestuário.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lastRenderedPageBreak/>
        <w:t>9</w:t>
      </w:r>
      <w:r w:rsidRPr="009D44CC">
        <w:t>.3.12- O período de campanha durará, no mínimo, 30 (trinta) dias,</w:t>
      </w:r>
      <w:r>
        <w:t xml:space="preserve"> </w:t>
      </w:r>
      <w:r w:rsidRPr="009D44CC">
        <w:t>nos termos do inciso III do artigo 62 da Lei Complementar nº 150/11.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.3.13 - Qualquer cidadão, fundamentadamente, poderá denunciar à</w:t>
      </w:r>
      <w:r>
        <w:t xml:space="preserve"> </w:t>
      </w:r>
      <w:r w:rsidRPr="009D44CC">
        <w:t>Comissão Eleitoral a existência de propaganda eleitoral irregular.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.3.14. - Compete à comissão eleitoral processar e decidir sobre</w:t>
      </w:r>
      <w:r>
        <w:t xml:space="preserve"> </w:t>
      </w:r>
      <w:r w:rsidRPr="009D44CC">
        <w:t>as denúncias referentes à propaganda eleitoral, podendo, inclusive,</w:t>
      </w:r>
      <w:r>
        <w:t xml:space="preserve"> </w:t>
      </w:r>
      <w:r w:rsidRPr="009D44CC">
        <w:t>determinar a retirada ou a suspensão da propaganda, o</w:t>
      </w:r>
      <w:r>
        <w:t xml:space="preserve"> </w:t>
      </w:r>
      <w:r w:rsidRPr="009D44CC">
        <w:t>recolhimento do material e a cassação da candidatura.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.3.14.1- A Comissão Eleitoral poderá, liminarmente, determinar</w:t>
      </w:r>
      <w:r>
        <w:t xml:space="preserve"> </w:t>
      </w:r>
      <w:r w:rsidRPr="009D44CC">
        <w:t>a retirada e suspensão da propaganda e o recolhimento do</w:t>
      </w:r>
      <w:r>
        <w:t xml:space="preserve"> </w:t>
      </w:r>
      <w:r w:rsidRPr="009D44CC">
        <w:t>respectivo material.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 xml:space="preserve">.3.14.2- Nos casos previstos nas cláusulas </w:t>
      </w:r>
      <w:r>
        <w:t>9</w:t>
      </w:r>
      <w:r w:rsidRPr="009D44CC">
        <w:t xml:space="preserve">.3.14 e </w:t>
      </w:r>
      <w:r>
        <w:t>9</w:t>
      </w:r>
      <w:r w:rsidRPr="009D44CC">
        <w:t>.3.14.1,</w:t>
      </w:r>
      <w:r>
        <w:t xml:space="preserve"> </w:t>
      </w:r>
      <w:r w:rsidRPr="009D44CC">
        <w:t>caberá ao candidato encaminhar defesa à Comissão Eleitoral no</w:t>
      </w:r>
      <w:r>
        <w:t xml:space="preserve"> </w:t>
      </w:r>
      <w:r w:rsidRPr="009D44CC">
        <w:t>prazo de 03 (três) dias úteis da notificação.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.3.15- Da decisão da Comissão Eleitoral, caberá recurso ao</w:t>
      </w:r>
      <w:r>
        <w:t xml:space="preserve"> </w:t>
      </w:r>
      <w:r w:rsidRPr="009D44CC">
        <w:t>CMDCA, que deverá ser apresentado em 03 (três) dias, a contar</w:t>
      </w:r>
      <w:r>
        <w:t xml:space="preserve"> </w:t>
      </w:r>
      <w:r w:rsidRPr="009D44CC">
        <w:t>da notificação.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.3.16- É vedado aos órgãos da administração pública direta ou</w:t>
      </w:r>
      <w:r>
        <w:t xml:space="preserve"> </w:t>
      </w:r>
      <w:r w:rsidRPr="009D44CC">
        <w:t>indireta, federais, estaduais ou municipais realizar qualquer tipo de</w:t>
      </w:r>
      <w:r>
        <w:t xml:space="preserve"> </w:t>
      </w:r>
      <w:r w:rsidRPr="009D44CC">
        <w:t>propaganda, que possa caracterizar como de natureza eleitoral.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9</w:t>
      </w:r>
      <w:r w:rsidRPr="009D44CC">
        <w:t>.3.17- É vedado, aos atuais conselheiros tutelares e servidores</w:t>
      </w:r>
      <w:r>
        <w:t xml:space="preserve"> </w:t>
      </w:r>
      <w:r w:rsidRPr="009D44CC">
        <w:t>públicos candidatos, utilizarem-se de bens móveis e equipamentos</w:t>
      </w:r>
      <w:r>
        <w:t xml:space="preserve"> </w:t>
      </w:r>
      <w:r w:rsidRPr="009D44CC">
        <w:t>do Poder Público, a benefício próprio ou de terceiros na</w:t>
      </w:r>
      <w:r>
        <w:t xml:space="preserve"> </w:t>
      </w:r>
      <w:r w:rsidRPr="009D44CC">
        <w:t>campanha para a escolha dos membros dos Conselhos Tutelares,</w:t>
      </w:r>
      <w:r>
        <w:t xml:space="preserve"> </w:t>
      </w:r>
      <w:r w:rsidRPr="009D44CC">
        <w:t>bem como fica vedada aos mesmos, fazer campanha em</w:t>
      </w:r>
      <w:r>
        <w:t xml:space="preserve"> </w:t>
      </w:r>
      <w:r w:rsidRPr="009D44CC">
        <w:t>horário de serviço, sob pena de indeferimento de inscrição do</w:t>
      </w:r>
      <w:r>
        <w:t xml:space="preserve"> </w:t>
      </w:r>
      <w:r w:rsidRPr="009D44CC">
        <w:t>candidato e nulidade de todos os atos dela decorrentes.</w:t>
      </w:r>
    </w:p>
    <w:p w:rsidR="00F92BFA" w:rsidRDefault="00F92BFA" w:rsidP="00F92BFA">
      <w:pPr>
        <w:autoSpaceDE w:val="0"/>
        <w:autoSpaceDN w:val="0"/>
        <w:adjustRightInd w:val="0"/>
        <w:jc w:val="both"/>
        <w:rPr>
          <w:b/>
          <w:bCs/>
        </w:rPr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CAPÍTULO X – </w:t>
      </w:r>
      <w:r w:rsidRPr="009D44CC">
        <w:rPr>
          <w:b/>
          <w:bCs/>
        </w:rPr>
        <w:t>DO RESULTADO, NOMEAÇÃO E POSSE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.1 - A apuração dos votos será fiscalizada pela Junta Eleitoral</w:t>
      </w:r>
      <w:r>
        <w:t xml:space="preserve"> </w:t>
      </w:r>
      <w:r w:rsidRPr="009D44CC">
        <w:t>e pelos fiscais das candidaturas ou, quando for o caso, pela</w:t>
      </w:r>
      <w:r>
        <w:t xml:space="preserve"> </w:t>
      </w:r>
      <w:r w:rsidRPr="009D44CC">
        <w:t>Comissão Eleitoral.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.1.2 - A Junta Eleitoral expedirá boletim de apuração de cada</w:t>
      </w:r>
      <w:r>
        <w:t xml:space="preserve"> </w:t>
      </w:r>
      <w:r w:rsidRPr="009D44CC">
        <w:t>urna apurada, o qual deverá conter: a data da eleição, o número</w:t>
      </w:r>
      <w:r>
        <w:t xml:space="preserve"> </w:t>
      </w:r>
      <w:r w:rsidRPr="009D44CC">
        <w:t>de votantes, as seções eleitorais correspondentes, o local em</w:t>
      </w:r>
      <w:r>
        <w:t xml:space="preserve"> </w:t>
      </w:r>
      <w:r w:rsidRPr="009D44CC">
        <w:t>que funcionou a mesa receptora de votos, o número de votos</w:t>
      </w:r>
      <w:r>
        <w:t xml:space="preserve"> </w:t>
      </w:r>
      <w:r w:rsidRPr="009D44CC">
        <w:t>impugnados, o número de votos por candidato, e, o número de</w:t>
      </w:r>
      <w:r>
        <w:t xml:space="preserve"> </w:t>
      </w:r>
      <w:r w:rsidRPr="009D44CC">
        <w:t>votos brancos, nulo e válidos.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.1.3 - Após as urnas serem apuradas e lacradas, não poderão</w:t>
      </w:r>
      <w:r>
        <w:t xml:space="preserve"> </w:t>
      </w:r>
      <w:r w:rsidRPr="009D44CC">
        <w:t>ser novamente abertas, exceto na presença de um membro do</w:t>
      </w:r>
      <w:r>
        <w:t xml:space="preserve"> </w:t>
      </w:r>
      <w:r w:rsidRPr="009D44CC">
        <w:t>Ministério Público.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.1.4 - A Comissão Eleitoral decidirá em definitivo os recursos</w:t>
      </w:r>
      <w:r>
        <w:t xml:space="preserve"> </w:t>
      </w:r>
      <w:r w:rsidRPr="009D44CC">
        <w:t>referentes às impugnações de votos e de urnas.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.1.5 - Havendo empate no número de votos, será dada a preferência</w:t>
      </w:r>
      <w:r>
        <w:t xml:space="preserve"> </w:t>
      </w:r>
      <w:r w:rsidRPr="009D44CC">
        <w:t>a pessoa casada, persistindo o empate, o critério será</w:t>
      </w:r>
      <w:r>
        <w:t xml:space="preserve"> </w:t>
      </w:r>
      <w:r w:rsidRPr="009D44CC">
        <w:t>por maior idade e persistindo ainda o empate, será definido por</w:t>
      </w:r>
      <w:r>
        <w:t xml:space="preserve"> </w:t>
      </w:r>
      <w:r w:rsidRPr="009D44CC">
        <w:t>maior número de filhos.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.1.6 - A Comissão Eleitoral, computados os dados constantes</w:t>
      </w:r>
      <w:r>
        <w:t xml:space="preserve"> </w:t>
      </w:r>
      <w:r w:rsidRPr="009D44CC">
        <w:t>dos boletins de apuração, publicará o edital dando conhecimento</w:t>
      </w:r>
      <w:r>
        <w:t xml:space="preserve"> </w:t>
      </w:r>
      <w:r w:rsidRPr="009D44CC">
        <w:t>do resultado da eleição.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.1.7 - Do resultado final cabe recurso por escrito e fundamentado</w:t>
      </w:r>
      <w:r>
        <w:t xml:space="preserve"> </w:t>
      </w:r>
      <w:r w:rsidRPr="009D44CC">
        <w:t>ao CMDCA, o qual deverá ser apresentado em até 03 (três)</w:t>
      </w:r>
      <w:r>
        <w:t xml:space="preserve"> </w:t>
      </w:r>
      <w:r w:rsidRPr="009D44CC">
        <w:t>dias, a contar da publicação do edital.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.1.8 - Os Conselheiros Tutelares, após o resultado da eleição,</w:t>
      </w:r>
      <w:r>
        <w:t xml:space="preserve"> </w:t>
      </w:r>
      <w:r w:rsidRPr="009D44CC">
        <w:t>serão nomeados por ato do Executivo, vinculados à Secretaria</w:t>
      </w:r>
      <w:r>
        <w:t xml:space="preserve"> </w:t>
      </w:r>
      <w:r w:rsidRPr="009D44CC">
        <w:t>Municipal de Assistência e Desenvolvimento Social.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.1.9 - Ocorrendo vacância no cargo, assumirá o suplente que</w:t>
      </w:r>
      <w:r>
        <w:t xml:space="preserve"> </w:t>
      </w:r>
      <w:r w:rsidRPr="009D44CC">
        <w:t>houver recebido o maior número de votos, nos termos do artigo</w:t>
      </w:r>
      <w:r>
        <w:t xml:space="preserve"> </w:t>
      </w:r>
      <w:r w:rsidRPr="009D44CC">
        <w:t>110 da Lei Complementar nº 150/11.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>10</w:t>
      </w:r>
      <w:r w:rsidRPr="009D44CC">
        <w:t>.1.10 - A posse dos eleitos para o Conselho Tutelar será realizada</w:t>
      </w:r>
      <w:r>
        <w:t xml:space="preserve"> </w:t>
      </w:r>
      <w:r w:rsidRPr="009D44CC">
        <w:t>atendendo a necessidade efetiva da demanda do Conselho</w:t>
      </w:r>
      <w:r>
        <w:t xml:space="preserve"> </w:t>
      </w:r>
      <w:r w:rsidRPr="009D44CC">
        <w:t>Tutelar local, em sessão solene.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lastRenderedPageBreak/>
        <w:t>10</w:t>
      </w:r>
      <w:r w:rsidRPr="009D44CC">
        <w:t>.1.11 - Durante o período de vigência do mandato eletivo, em</w:t>
      </w:r>
      <w:r>
        <w:t xml:space="preserve"> </w:t>
      </w:r>
      <w:r w:rsidRPr="009D44CC">
        <w:t>caso de renúncia, poderão ser nomeados outros candidatos</w:t>
      </w:r>
      <w:r>
        <w:t xml:space="preserve"> </w:t>
      </w:r>
      <w:r w:rsidRPr="009D44CC">
        <w:t>eleitos no mesmo pleito, obedecendo à ordem de votação, mediante</w:t>
      </w:r>
      <w:r>
        <w:t xml:space="preserve"> </w:t>
      </w:r>
      <w:r w:rsidRPr="009D44CC">
        <w:t>comunicação expressa ao respectivo candidato.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CAPÍTULO XI – </w:t>
      </w:r>
      <w:r w:rsidRPr="009D44CC">
        <w:rPr>
          <w:b/>
          <w:bCs/>
        </w:rPr>
        <w:t>DOS REQUISITOS BÁSICOS PARA INVESTIDURA NO</w:t>
      </w:r>
      <w:r>
        <w:rPr>
          <w:b/>
          <w:bCs/>
        </w:rPr>
        <w:t xml:space="preserve"> </w:t>
      </w:r>
      <w:r w:rsidRPr="009D44CC">
        <w:rPr>
          <w:b/>
          <w:bCs/>
        </w:rPr>
        <w:t>CARGO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1</w:t>
      </w:r>
      <w:r>
        <w:t>1</w:t>
      </w:r>
      <w:r w:rsidRPr="009D44CC">
        <w:t>.1 - Ter cumprido integralmente todas as etapas e requisitos</w:t>
      </w:r>
      <w:r>
        <w:t xml:space="preserve"> </w:t>
      </w:r>
      <w:r w:rsidRPr="009D44CC">
        <w:t>constantes nesta Resolução e no processo de eleição dos membros</w:t>
      </w:r>
      <w:r>
        <w:t xml:space="preserve"> </w:t>
      </w:r>
      <w:r w:rsidRPr="009D44CC">
        <w:t>dos Conselhos Tutelares.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>1</w:t>
      </w:r>
      <w:r>
        <w:t>1</w:t>
      </w:r>
      <w:r w:rsidRPr="009D44CC">
        <w:t>.1.2 - Ter sido eleito Conselheiro Tutelar entre os 05 (cinco)</w:t>
      </w:r>
      <w:r>
        <w:t xml:space="preserve"> </w:t>
      </w:r>
      <w:r w:rsidRPr="009D44CC">
        <w:t>candidatos mais votados e em caso de vacância do cargo, os</w:t>
      </w:r>
      <w:r>
        <w:t xml:space="preserve"> </w:t>
      </w:r>
      <w:r w:rsidRPr="009D44CC">
        <w:t>suplentes serão convocados na ordem crescente de classificação,</w:t>
      </w:r>
      <w:r>
        <w:t xml:space="preserve"> </w:t>
      </w:r>
      <w:r w:rsidRPr="009D44CC">
        <w:t>em número máximo de 10 (dez).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CAPÍTULO XII – </w:t>
      </w:r>
      <w:r w:rsidRPr="009D44CC">
        <w:rPr>
          <w:b/>
          <w:bCs/>
        </w:rPr>
        <w:t>DAS DISPOSIÇÕES FINAIS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1</w:t>
      </w:r>
      <w:r>
        <w:t>2</w:t>
      </w:r>
      <w:r w:rsidRPr="009D44CC">
        <w:t>.1 - A inscrição do candidato implicará o conhecimento das</w:t>
      </w:r>
      <w:r>
        <w:t xml:space="preserve"> </w:t>
      </w:r>
      <w:r w:rsidRPr="009D44CC">
        <w:t>presentes instruções e a aceitação das condições do processo</w:t>
      </w:r>
      <w:r>
        <w:t xml:space="preserve"> </w:t>
      </w:r>
      <w:r w:rsidRPr="009D44CC">
        <w:t>eleitoral, tais como se acham estabelecidas neste Edital e nas</w:t>
      </w:r>
      <w:r>
        <w:t xml:space="preserve"> </w:t>
      </w:r>
      <w:r w:rsidRPr="009D44CC">
        <w:t>normas legais</w:t>
      </w:r>
      <w:r>
        <w:t xml:space="preserve"> </w:t>
      </w:r>
      <w:r w:rsidRPr="009D44CC">
        <w:t>pertinentes, das quais não poderá alegar desconhecimento.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 w:rsidRPr="009D44CC">
        <w:t>1</w:t>
      </w:r>
      <w:r>
        <w:t>2</w:t>
      </w:r>
      <w:r w:rsidRPr="009D44CC">
        <w:t>.1.2 - A inexatidão das afirmativas ou irregularidades nos documentos,</w:t>
      </w:r>
      <w:r>
        <w:t xml:space="preserve"> </w:t>
      </w:r>
      <w:r w:rsidRPr="009D44CC">
        <w:t>mesmo que verificadas a qualquer tempo, em especial</w:t>
      </w:r>
      <w:r>
        <w:t xml:space="preserve"> </w:t>
      </w:r>
      <w:r w:rsidRPr="009D44CC">
        <w:t>por ocasião da investidura, acarretarão a nulidade da inscrição,</w:t>
      </w:r>
      <w:r>
        <w:t xml:space="preserve"> </w:t>
      </w:r>
      <w:r w:rsidRPr="009D44CC">
        <w:t>com todas as suas decorrências, sem prejuízo das demais</w:t>
      </w:r>
      <w:r>
        <w:t xml:space="preserve"> </w:t>
      </w:r>
      <w:r w:rsidRPr="009D44CC">
        <w:t>medidas de ordem administrativa, civil ou criminal.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 w:rsidRPr="009D44CC">
        <w:t>1</w:t>
      </w:r>
      <w:r>
        <w:t>2</w:t>
      </w:r>
      <w:r w:rsidRPr="009D44CC">
        <w:t xml:space="preserve">.1.3 </w:t>
      </w:r>
      <w:r>
        <w:t>–</w:t>
      </w:r>
      <w:r w:rsidRPr="009D44CC">
        <w:t xml:space="preserve"> </w:t>
      </w:r>
      <w:r>
        <w:t>Confirmados o não cumprimentos das regras estabelecidas para o processo eleitoral conforme previsto neste edital a penalidade a ser aplicada pela comissão eleitoral e homologada pelo CMDCA será a não homologação da inscrição, a suspensão de participação no processo eleitoral e ou o cancelamento da inscrição do candidato;</w:t>
      </w:r>
    </w:p>
    <w:p w:rsidR="00F92BFA" w:rsidRPr="009D44CC" w:rsidRDefault="00F92BFA" w:rsidP="00F92BFA">
      <w:pPr>
        <w:autoSpaceDE w:val="0"/>
        <w:autoSpaceDN w:val="0"/>
        <w:adjustRightInd w:val="0"/>
        <w:jc w:val="both"/>
      </w:pPr>
      <w:r>
        <w:t xml:space="preserve">12.1.4 – </w:t>
      </w:r>
      <w:r w:rsidRPr="009D44CC">
        <w:t>Os casos omissos nesta Resolução serão resolvidos</w:t>
      </w:r>
      <w:r>
        <w:t xml:space="preserve"> </w:t>
      </w:r>
      <w:r w:rsidRPr="009D44CC">
        <w:t>com base na Legislação em vigor, pelo Conselho Municipal dos</w:t>
      </w:r>
      <w:r>
        <w:t xml:space="preserve"> </w:t>
      </w:r>
      <w:r w:rsidRPr="009D44CC">
        <w:t>Direitos da Criança e do Adolescente de Avaré/SP.</w:t>
      </w:r>
    </w:p>
    <w:p w:rsidR="00F92BFA" w:rsidRDefault="00F92BFA" w:rsidP="00F92BFA">
      <w:pPr>
        <w:autoSpaceDE w:val="0"/>
        <w:autoSpaceDN w:val="0"/>
        <w:adjustRightInd w:val="0"/>
        <w:jc w:val="both"/>
      </w:pPr>
      <w:r>
        <w:t xml:space="preserve"> </w:t>
      </w:r>
    </w:p>
    <w:p w:rsidR="00EC369B" w:rsidRPr="000825DD" w:rsidRDefault="0071455B" w:rsidP="00571F92">
      <w:pPr>
        <w:pStyle w:val="PargrafodaLista"/>
        <w:tabs>
          <w:tab w:val="left" w:pos="567"/>
          <w:tab w:val="center" w:pos="851"/>
          <w:tab w:val="center" w:pos="9639"/>
        </w:tabs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571F92">
        <w:rPr>
          <w:rFonts w:ascii="Cambria" w:hAnsi="Cambria"/>
          <w:sz w:val="28"/>
          <w:szCs w:val="28"/>
        </w:rPr>
        <w:tab/>
      </w:r>
      <w:proofErr w:type="spellStart"/>
      <w:r w:rsidR="00EC369B">
        <w:rPr>
          <w:rFonts w:ascii="Cambria" w:hAnsi="Cambria"/>
          <w:sz w:val="28"/>
          <w:szCs w:val="28"/>
        </w:rPr>
        <w:t>Art</w:t>
      </w:r>
      <w:proofErr w:type="spellEnd"/>
      <w:r w:rsidR="00EC369B">
        <w:rPr>
          <w:rFonts w:ascii="Cambria" w:hAnsi="Cambria"/>
          <w:sz w:val="28"/>
          <w:szCs w:val="28"/>
        </w:rPr>
        <w:t xml:space="preserve"> 2º - </w:t>
      </w:r>
      <w:r w:rsidR="00EC369B" w:rsidRPr="000825DD">
        <w:rPr>
          <w:rFonts w:ascii="Cambria" w:hAnsi="Cambria"/>
          <w:sz w:val="28"/>
          <w:szCs w:val="28"/>
        </w:rPr>
        <w:t>Esta Resolução entrará em vigor na data da publicação no Semanário Oficial desta cidade</w:t>
      </w:r>
      <w:r w:rsidR="00EC369B">
        <w:rPr>
          <w:rFonts w:ascii="Cambria" w:hAnsi="Cambria"/>
          <w:sz w:val="28"/>
          <w:szCs w:val="28"/>
        </w:rPr>
        <w:t xml:space="preserve">, retroagindo seus efeitos à 05 de abril de 2019, devendo ser afixada no Paço Municipal, no Centro Administrativo, </w:t>
      </w:r>
      <w:r w:rsidR="00571F92">
        <w:rPr>
          <w:rFonts w:ascii="Cambria" w:hAnsi="Cambria"/>
          <w:sz w:val="28"/>
          <w:szCs w:val="28"/>
        </w:rPr>
        <w:t xml:space="preserve">na Câmara Municipal, </w:t>
      </w:r>
      <w:r w:rsidR="00EC369B">
        <w:rPr>
          <w:rFonts w:ascii="Cambria" w:hAnsi="Cambria"/>
          <w:sz w:val="28"/>
          <w:szCs w:val="28"/>
        </w:rPr>
        <w:t>na Sala dos Conselhos e encaminhada ao Ministério Público local</w:t>
      </w:r>
      <w:r w:rsidR="00EC369B" w:rsidRPr="000825DD">
        <w:rPr>
          <w:rFonts w:ascii="Cambria" w:hAnsi="Cambria"/>
          <w:sz w:val="28"/>
          <w:szCs w:val="28"/>
        </w:rPr>
        <w:t>.</w:t>
      </w:r>
    </w:p>
    <w:p w:rsidR="001120CA" w:rsidRDefault="001120CA" w:rsidP="00F92BFA">
      <w:pPr>
        <w:autoSpaceDE w:val="0"/>
        <w:autoSpaceDN w:val="0"/>
        <w:adjustRightInd w:val="0"/>
        <w:jc w:val="both"/>
      </w:pPr>
    </w:p>
    <w:p w:rsidR="001120CA" w:rsidRDefault="001120CA" w:rsidP="00F92BFA">
      <w:pPr>
        <w:autoSpaceDE w:val="0"/>
        <w:autoSpaceDN w:val="0"/>
        <w:adjustRightInd w:val="0"/>
        <w:ind w:firstLine="708"/>
        <w:jc w:val="both"/>
      </w:pPr>
    </w:p>
    <w:p w:rsidR="00F92BFA" w:rsidRPr="009D44CC" w:rsidRDefault="00F92BFA" w:rsidP="00F92BFA">
      <w:pPr>
        <w:autoSpaceDE w:val="0"/>
        <w:autoSpaceDN w:val="0"/>
        <w:adjustRightInd w:val="0"/>
        <w:ind w:firstLine="708"/>
        <w:jc w:val="both"/>
      </w:pPr>
      <w:r w:rsidRPr="009D44CC">
        <w:t xml:space="preserve">Estância Turística de Avaré, SP, ao </w:t>
      </w:r>
      <w:r w:rsidR="001120CA">
        <w:t>11</w:t>
      </w:r>
      <w:r w:rsidRPr="009D44CC">
        <w:t xml:space="preserve"> de abril de 201</w:t>
      </w:r>
      <w:r>
        <w:t>9</w:t>
      </w:r>
      <w:r w:rsidRPr="009D44CC">
        <w:t>.</w:t>
      </w:r>
    </w:p>
    <w:p w:rsidR="00F92BFA" w:rsidRDefault="00F92BFA" w:rsidP="00F92BFA">
      <w:pPr>
        <w:jc w:val="both"/>
        <w:rPr>
          <w:b/>
          <w:bCs/>
        </w:rPr>
      </w:pPr>
    </w:p>
    <w:p w:rsidR="00F92BFA" w:rsidRPr="009D44CC" w:rsidRDefault="00F92BFA" w:rsidP="00F92BFA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9D44CC">
        <w:rPr>
          <w:b/>
          <w:bCs/>
        </w:rPr>
        <w:t>C</w:t>
      </w:r>
      <w:r>
        <w:rPr>
          <w:b/>
          <w:bCs/>
        </w:rPr>
        <w:t>lovis Rodrigues Felipe</w:t>
      </w:r>
    </w:p>
    <w:p w:rsidR="00F92BFA" w:rsidRDefault="00F92BFA" w:rsidP="00F92BFA">
      <w:pPr>
        <w:ind w:firstLine="708"/>
        <w:jc w:val="both"/>
        <w:rPr>
          <w:b/>
          <w:bCs/>
        </w:rPr>
      </w:pPr>
      <w:r w:rsidRPr="009D44CC">
        <w:rPr>
          <w:b/>
          <w:bCs/>
        </w:rPr>
        <w:t>Presidente do CMDCA - Avaré/SP</w:t>
      </w:r>
    </w:p>
    <w:p w:rsidR="00F92BFA" w:rsidRDefault="00F92BFA" w:rsidP="00F92BFA">
      <w:pPr>
        <w:ind w:firstLine="708"/>
        <w:jc w:val="both"/>
        <w:rPr>
          <w:b/>
          <w:bCs/>
        </w:rPr>
      </w:pPr>
    </w:p>
    <w:p w:rsidR="00F92BFA" w:rsidRDefault="00F92BFA" w:rsidP="00F92BFA">
      <w:pPr>
        <w:ind w:firstLine="708"/>
        <w:jc w:val="both"/>
        <w:rPr>
          <w:b/>
          <w:bCs/>
        </w:rPr>
      </w:pPr>
    </w:p>
    <w:p w:rsidR="00790E13" w:rsidRDefault="00790E13" w:rsidP="00F92BFA">
      <w:pPr>
        <w:ind w:firstLine="708"/>
        <w:jc w:val="both"/>
        <w:rPr>
          <w:b/>
          <w:bCs/>
        </w:rPr>
      </w:pPr>
    </w:p>
    <w:p w:rsidR="00790E13" w:rsidRDefault="00790E13" w:rsidP="00F92BFA">
      <w:pPr>
        <w:ind w:firstLine="708"/>
        <w:jc w:val="both"/>
        <w:rPr>
          <w:b/>
          <w:bCs/>
        </w:rPr>
      </w:pPr>
    </w:p>
    <w:p w:rsidR="003C0253" w:rsidRDefault="003C0253" w:rsidP="003C0253">
      <w:pPr>
        <w:ind w:firstLine="708"/>
        <w:jc w:val="center"/>
        <w:rPr>
          <w:b/>
          <w:bCs/>
        </w:rPr>
      </w:pPr>
      <w:bookmarkStart w:id="1" w:name="_Hlk5890083"/>
      <w:r>
        <w:rPr>
          <w:b/>
          <w:bCs/>
        </w:rPr>
        <w:t xml:space="preserve">ANEXO A – CRONOGRAMA DE ATIVIDADES </w:t>
      </w:r>
    </w:p>
    <w:p w:rsidR="00F92BFA" w:rsidRDefault="003C0253" w:rsidP="003C0253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EDITAL DO PROCESSO DE </w:t>
      </w:r>
      <w:r w:rsidR="00F92BFA">
        <w:rPr>
          <w:b/>
          <w:bCs/>
        </w:rPr>
        <w:t>ESCOLHA DE MEMBROS DO CONSELHO TUTELAR – RESOLUÇÃO CMDCA 0</w:t>
      </w:r>
      <w:r w:rsidR="00EC369B">
        <w:rPr>
          <w:b/>
          <w:bCs/>
        </w:rPr>
        <w:t>5</w:t>
      </w:r>
      <w:r w:rsidR="00F92BFA">
        <w:rPr>
          <w:b/>
          <w:bCs/>
        </w:rPr>
        <w:t>/2019</w:t>
      </w:r>
    </w:p>
    <w:bookmarkEnd w:id="1"/>
    <w:p w:rsidR="003C0253" w:rsidRDefault="003C0253" w:rsidP="00F92BFA">
      <w:pPr>
        <w:ind w:firstLine="708"/>
        <w:jc w:val="center"/>
        <w:rPr>
          <w:b/>
          <w:bCs/>
        </w:rPr>
      </w:pPr>
    </w:p>
    <w:tbl>
      <w:tblPr>
        <w:tblStyle w:val="Tabelacomgrade"/>
        <w:tblW w:w="9918" w:type="dxa"/>
        <w:tblInd w:w="-5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643832" w:rsidTr="00093AFE">
        <w:tc>
          <w:tcPr>
            <w:tcW w:w="1980" w:type="dxa"/>
          </w:tcPr>
          <w:p w:rsidR="00643832" w:rsidRDefault="00643832" w:rsidP="00093AFE">
            <w:r>
              <w:lastRenderedPageBreak/>
              <w:t>DATAS</w:t>
            </w:r>
          </w:p>
        </w:tc>
        <w:tc>
          <w:tcPr>
            <w:tcW w:w="7938" w:type="dxa"/>
          </w:tcPr>
          <w:p w:rsidR="00643832" w:rsidRDefault="00643832" w:rsidP="00093AFE">
            <w:r>
              <w:t>ATIVIDADES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06/</w:t>
            </w:r>
            <w:proofErr w:type="gramStart"/>
            <w:r w:rsidRPr="003C0253">
              <w:rPr>
                <w:rFonts w:ascii="Times New Roman" w:hAnsi="Times New Roman" w:cs="Times New Roman"/>
              </w:rPr>
              <w:t>Abril</w:t>
            </w:r>
            <w:proofErr w:type="gramEnd"/>
            <w:r w:rsidRPr="003C02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da Resolução CMDCA 004/2019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14/05 a 14/06/19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Inscrição dos candidatos -Sala dos Conselhos – R. Piauí nº 1.338 – das 09 às 11h e das 14 às 16 h – Fone 3732-2603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17/06 a 19/06/19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Análise da documentação dos candidatos inscritos pela Comissão eleitoral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22/06/19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dos nomes dos candidatos deferidos e indeferidos e os locais de provas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24/06 a 26/06/19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 xml:space="preserve">Prazo para recurso à Comissão Eleitoral de candidaturas indeferidas  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27/06 a 28/06/19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Solução de Recursos impetrados e expedição de resolução das candidaturas deferidas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02/07/2019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das candidaturas deferidas (Semanário online)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03/07 a 05/07/19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Prazo para impugnação das candidaturas deferidas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10/07 a 12/0719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Prazo para defesa do impugnado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15/07 a 18/07/19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Análise da defesa do impugnado e notificação do resultado por resolução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19/07 a 22/07/19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 xml:space="preserve"> Prazo para o indeferido recorrer ao CMDCA da decisão da Comissão Eleitora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23/07 a 29/07/19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Prazo para manifestação do CMDCA e homologação das candidaturas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03/08/2019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das candidaturas homologadas no semanário oficial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11/08/19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Prova escrita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12/08 a 17/08/19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Correção das provas pela banca examinadora e Publicação da lista dos aprovados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19/08 a 21/08/19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Prazo para recurso do resultado apresentado pela Banca Examinadora ao CMDCA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21/08 a 23/08/19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Análise de recurso apresentado pelo CMDCA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24/08/2019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da lista dos aprovados, homologação das inscrições, data e horário do sorteio dos nº dos candidatos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29/08/2019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Sorteio do número do candidato na sala dos conselhos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31/08/2019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da lista de mesários e escrutinadores e dos números dos candidatos para o Processo eleitoral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01/09/2019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Início da Campanha eleitoral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02/09 a 05/09/19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Prazo para recurso contra mesários e escrutinadores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06/09 a 10/09/19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Análise de recursos pela Comissão eleitoral e notificação dos mesários ou escrutinadores impugnados e impugnantes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11/09 a 13/09/19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Prazo para recurso do resultado e da notificação feita pela Comissão Eleitoral ao CMDCA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14/09/2019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dos locais de votação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 xml:space="preserve">16/09 a 19/09/19 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Análise pelo CMDCA de recursos apresentado contra mesários e escrutinadores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06/10/2019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Eleição – das 08h às 15 h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07/10/2019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Divulgação do resultado final da eleição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12/10/2019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Publicação do resultado no Semanário Oficial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14 a 16/10/19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Prazo para recurso do resultado da eleição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21/10 a 26/10/19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 xml:space="preserve">Análise de recurso apresentado e divulgação final dos eleitos para conselheiro tutelar </w:t>
            </w:r>
          </w:p>
        </w:tc>
      </w:tr>
      <w:tr w:rsidR="00643832" w:rsidTr="00093AFE">
        <w:tc>
          <w:tcPr>
            <w:tcW w:w="1980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10/01/2010</w:t>
            </w:r>
          </w:p>
        </w:tc>
        <w:tc>
          <w:tcPr>
            <w:tcW w:w="7938" w:type="dxa"/>
          </w:tcPr>
          <w:p w:rsidR="00643832" w:rsidRPr="003C0253" w:rsidRDefault="00643832" w:rsidP="00093AFE">
            <w:pPr>
              <w:rPr>
                <w:rFonts w:ascii="Times New Roman" w:hAnsi="Times New Roman" w:cs="Times New Roman"/>
              </w:rPr>
            </w:pPr>
            <w:r w:rsidRPr="003C0253">
              <w:rPr>
                <w:rFonts w:ascii="Times New Roman" w:hAnsi="Times New Roman" w:cs="Times New Roman"/>
              </w:rPr>
              <w:t>Posse e início do mandato dos Conselheiros</w:t>
            </w:r>
          </w:p>
        </w:tc>
      </w:tr>
    </w:tbl>
    <w:p w:rsidR="00CE068D" w:rsidRDefault="00CE068D" w:rsidP="00F92BFA">
      <w:pPr>
        <w:ind w:firstLine="708"/>
        <w:jc w:val="center"/>
        <w:rPr>
          <w:b/>
          <w:bCs/>
        </w:rPr>
      </w:pPr>
    </w:p>
    <w:p w:rsidR="00F92BFA" w:rsidRPr="00FB076D" w:rsidRDefault="00F92BFA" w:rsidP="00FB076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2" w:name="_Hlk4973990"/>
      <w:r w:rsidRPr="00FB076D">
        <w:rPr>
          <w:b/>
          <w:bCs/>
        </w:rPr>
        <w:lastRenderedPageBreak/>
        <w:t>ANEXO B – REQUERIMENTO DE INSCRIÇÃO (</w:t>
      </w:r>
      <w:r w:rsidRPr="00595D23">
        <w:rPr>
          <w:bCs/>
          <w:sz w:val="16"/>
          <w:szCs w:val="16"/>
        </w:rPr>
        <w:t>Modelo</w:t>
      </w:r>
      <w:r w:rsidRPr="00FB076D">
        <w:rPr>
          <w:b/>
          <w:bCs/>
        </w:rPr>
        <w:t>)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643832">
        <w:rPr>
          <w:sz w:val="22"/>
          <w:szCs w:val="22"/>
        </w:rPr>
        <w:t>Eu____________________________________________________________________,</w:t>
      </w:r>
      <w:r w:rsidR="00314639" w:rsidRPr="00643832">
        <w:rPr>
          <w:sz w:val="22"/>
          <w:szCs w:val="22"/>
        </w:rPr>
        <w:t>b</w:t>
      </w:r>
      <w:r w:rsidRPr="00643832">
        <w:rPr>
          <w:sz w:val="22"/>
          <w:szCs w:val="22"/>
        </w:rPr>
        <w:t>rasileiro(a), estado civil___________________, profissão:_____________________________,</w:t>
      </w:r>
      <w:r w:rsidR="00643832">
        <w:rPr>
          <w:sz w:val="22"/>
          <w:szCs w:val="22"/>
        </w:rPr>
        <w:t xml:space="preserve"> </w:t>
      </w:r>
      <w:r w:rsidRPr="00643832">
        <w:rPr>
          <w:sz w:val="22"/>
          <w:szCs w:val="22"/>
        </w:rPr>
        <w:t>portador(a) da Carteira de Identidade nº _______________________, inscrito no CPF/MF sob</w:t>
      </w:r>
      <w:r w:rsidR="00643832">
        <w:rPr>
          <w:sz w:val="22"/>
          <w:szCs w:val="22"/>
        </w:rPr>
        <w:t xml:space="preserve"> </w:t>
      </w:r>
      <w:r w:rsidRPr="00643832">
        <w:rPr>
          <w:sz w:val="22"/>
          <w:szCs w:val="22"/>
        </w:rPr>
        <w:t>nº___________________________, Título eleitoral nº ____________</w:t>
      </w:r>
      <w:r w:rsidR="00643832">
        <w:rPr>
          <w:sz w:val="22"/>
          <w:szCs w:val="22"/>
        </w:rPr>
        <w:t xml:space="preserve"> </w:t>
      </w:r>
      <w:r w:rsidRPr="00643832">
        <w:rPr>
          <w:sz w:val="22"/>
          <w:szCs w:val="22"/>
        </w:rPr>
        <w:t>Zona _____</w:t>
      </w:r>
      <w:r w:rsidR="00643832">
        <w:rPr>
          <w:sz w:val="22"/>
          <w:szCs w:val="22"/>
        </w:rPr>
        <w:t xml:space="preserve">, </w:t>
      </w:r>
      <w:r w:rsidRPr="00643832">
        <w:rPr>
          <w:sz w:val="22"/>
          <w:szCs w:val="22"/>
        </w:rPr>
        <w:t>residente e domiciliado(a) na ___________________________  nº______ bairro ______________ telefone:__________________ e-mail _____________________________ Avaré/SP, venho através do presente, REQUERER minha inscrição para concorrer ao cargo de Conselheiro (a) Tutelar, conforme Resolução CMDCA nº 04/2019.</w:t>
      </w:r>
      <w:r w:rsidR="00790E13">
        <w:rPr>
          <w:sz w:val="22"/>
          <w:szCs w:val="22"/>
        </w:rPr>
        <w:t xml:space="preserve"> 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643832">
        <w:rPr>
          <w:sz w:val="22"/>
          <w:szCs w:val="22"/>
        </w:rPr>
        <w:t>Declaro que</w:t>
      </w:r>
      <w:r w:rsidR="000167E6" w:rsidRPr="00643832">
        <w:rPr>
          <w:sz w:val="22"/>
          <w:szCs w:val="22"/>
        </w:rPr>
        <w:t>, se eleito</w:t>
      </w:r>
      <w:r w:rsidR="00F00708" w:rsidRPr="00643832">
        <w:rPr>
          <w:sz w:val="22"/>
          <w:szCs w:val="22"/>
        </w:rPr>
        <w:t>,</w:t>
      </w:r>
      <w:r w:rsidR="000167E6" w:rsidRPr="00643832">
        <w:rPr>
          <w:sz w:val="22"/>
          <w:szCs w:val="22"/>
        </w:rPr>
        <w:t xml:space="preserve"> não incorrerei </w:t>
      </w:r>
      <w:r w:rsidR="00F00708" w:rsidRPr="00643832">
        <w:rPr>
          <w:sz w:val="22"/>
          <w:szCs w:val="22"/>
        </w:rPr>
        <w:t xml:space="preserve">nos impedimentos de parentesco previsto no </w:t>
      </w:r>
      <w:proofErr w:type="spellStart"/>
      <w:r w:rsidR="00F00708" w:rsidRPr="00643832">
        <w:rPr>
          <w:sz w:val="22"/>
          <w:szCs w:val="22"/>
        </w:rPr>
        <w:t>Art</w:t>
      </w:r>
      <w:proofErr w:type="spellEnd"/>
      <w:r w:rsidR="00F00708" w:rsidRPr="00643832">
        <w:rPr>
          <w:sz w:val="22"/>
          <w:szCs w:val="22"/>
        </w:rPr>
        <w:t xml:space="preserve"> 140 da lei 8.069/90 e </w:t>
      </w:r>
      <w:r w:rsidRPr="00643832">
        <w:rPr>
          <w:sz w:val="22"/>
          <w:szCs w:val="22"/>
        </w:rPr>
        <w:t>não possuo parentesco, nos termos do</w:t>
      </w:r>
      <w:r w:rsidR="00F00708" w:rsidRPr="00643832">
        <w:rPr>
          <w:sz w:val="22"/>
          <w:szCs w:val="22"/>
        </w:rPr>
        <w:t xml:space="preserve"> seu</w:t>
      </w:r>
      <w:r w:rsidRPr="00643832">
        <w:rPr>
          <w:sz w:val="22"/>
          <w:szCs w:val="22"/>
        </w:rPr>
        <w:t xml:space="preserve"> $ único, com a autoridade judiciária e ao representante do Ministério Público com atuação na Justiça da Infância e Juventude em exercício na Comarca de Avaré. 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 xml:space="preserve">(  </w:t>
      </w:r>
      <w:proofErr w:type="gramEnd"/>
      <w:r w:rsidRPr="00643832">
        <w:rPr>
          <w:sz w:val="22"/>
          <w:szCs w:val="22"/>
        </w:rPr>
        <w:t xml:space="preserve"> ) Declaro não ter exercido a função de Conselheiro Tutelar nos últimos 10 anos que antecedem a data de hoje.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b/>
          <w:sz w:val="22"/>
          <w:szCs w:val="22"/>
        </w:rPr>
      </w:pPr>
      <w:r w:rsidRPr="00643832">
        <w:rPr>
          <w:b/>
          <w:sz w:val="22"/>
          <w:szCs w:val="22"/>
        </w:rPr>
        <w:t>Documentação solicitada e entregue no ato da inscrição: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>( )</w:t>
      </w:r>
      <w:proofErr w:type="gramEnd"/>
      <w:r w:rsidRPr="00643832">
        <w:rPr>
          <w:sz w:val="22"/>
          <w:szCs w:val="22"/>
        </w:rPr>
        <w:t xml:space="preserve"> Carteira de Identidade e CPF (original e xérox);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>( )</w:t>
      </w:r>
      <w:proofErr w:type="gramEnd"/>
      <w:r w:rsidRPr="00643832">
        <w:rPr>
          <w:sz w:val="22"/>
          <w:szCs w:val="22"/>
        </w:rPr>
        <w:t xml:space="preserve"> Atestado de estar em pleno gozo das aptidões física e mental para o exercício da função, nos termos do artigo 48, inciso VII, da Lei Complementar nº 150/11;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>(  )</w:t>
      </w:r>
      <w:proofErr w:type="gramEnd"/>
      <w:r w:rsidRPr="00643832">
        <w:rPr>
          <w:sz w:val="22"/>
          <w:szCs w:val="22"/>
        </w:rPr>
        <w:t xml:space="preserve"> Comprovante de residência do mês corrente e Certidão do Cartório Eleitoral comprovando residir no mínimo há 02 (dois) anos em Avaré;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>(  )</w:t>
      </w:r>
      <w:proofErr w:type="gramEnd"/>
      <w:r w:rsidRPr="00643832">
        <w:rPr>
          <w:sz w:val="22"/>
          <w:szCs w:val="22"/>
        </w:rPr>
        <w:t xml:space="preserve"> Certificado de conclusão de ensino médio (original e xérox);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>( )</w:t>
      </w:r>
      <w:proofErr w:type="gramEnd"/>
      <w:r w:rsidRPr="00643832">
        <w:rPr>
          <w:sz w:val="22"/>
          <w:szCs w:val="22"/>
        </w:rPr>
        <w:t xml:space="preserve"> Certidão do distribuidor da Justiça Estadual de São Paulo e da Justiça Federal da 3ª Região (http://www.trf3.jus.br), (pesquisa positiva deve vir acompanhada de certidão de objeto e pé do processo);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 xml:space="preserve">(  </w:t>
      </w:r>
      <w:proofErr w:type="gramEnd"/>
      <w:r w:rsidRPr="00643832">
        <w:rPr>
          <w:sz w:val="22"/>
          <w:szCs w:val="22"/>
        </w:rPr>
        <w:t xml:space="preserve"> ) Certidão de quitação eleitoral expedida pelo Cartório Eleitoral (</w:t>
      </w:r>
      <w:hyperlink r:id="rId7" w:history="1">
        <w:r w:rsidRPr="00643832">
          <w:rPr>
            <w:rStyle w:val="Hyperlink"/>
            <w:sz w:val="22"/>
            <w:szCs w:val="22"/>
          </w:rPr>
          <w:t>http://www.tre-sp.gov.br</w:t>
        </w:r>
      </w:hyperlink>
      <w:r w:rsidRPr="00643832">
        <w:rPr>
          <w:sz w:val="22"/>
          <w:szCs w:val="22"/>
        </w:rPr>
        <w:t xml:space="preserve">); 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643832">
        <w:rPr>
          <w:sz w:val="22"/>
          <w:szCs w:val="22"/>
        </w:rPr>
        <w:t>(  )</w:t>
      </w:r>
      <w:proofErr w:type="gramEnd"/>
      <w:r w:rsidRPr="00643832">
        <w:rPr>
          <w:sz w:val="22"/>
          <w:szCs w:val="22"/>
        </w:rPr>
        <w:t xml:space="preserve">  Certidão do Conselho Tutelar comprovando não ter sido penalizado com a perda da função de Conselheiro Tutelar, nos termos da Lei Complementar nº 150/11, nos 10 (dez) anos anteriores à inscrição.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43832">
        <w:rPr>
          <w:sz w:val="22"/>
          <w:szCs w:val="22"/>
        </w:rPr>
        <w:t xml:space="preserve">( ) Comprovação de ter efetivo trabalho e engajamento social na defesa social na defesa dos direitos humanos e na proteção à vida de crianças e adolescentes, no zelo pelas garantias constitucionais e pelo cumprimento dos direitos da criança e do adolescente definidos no ECA e em convenções internacionais por, no mínimo, 02 (dois) anos, </w:t>
      </w:r>
      <w:r w:rsidRPr="00643832">
        <w:rPr>
          <w:b/>
          <w:sz w:val="22"/>
          <w:szCs w:val="22"/>
        </w:rPr>
        <w:t>atestados</w:t>
      </w:r>
      <w:r w:rsidRPr="00643832">
        <w:rPr>
          <w:sz w:val="22"/>
          <w:szCs w:val="22"/>
        </w:rPr>
        <w:t xml:space="preserve"> pelo Ministério Público ou pelo Juizado da Infância e da Juventude ou por 03 (três) entidades registradas no CMDCA e no CMAS; ficando dispensado de comprovar este requisito caso tenha exercido a função de Conselheiro Tutelar nos 05 (cinco) anos anteriores à inscrição;</w:t>
      </w:r>
    </w:p>
    <w:p w:rsidR="00F92BFA" w:rsidRPr="00643832" w:rsidRDefault="00F92BFA" w:rsidP="00584AF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43832">
        <w:rPr>
          <w:sz w:val="22"/>
          <w:szCs w:val="22"/>
        </w:rPr>
        <w:t>( ) Comprovante de participação, nos 05 (cinco) anos imediatamente anteriores à inscrição, em cursos, seminários ou jornadas de estudos cujo objeto tenha sido o ECA ou discussões sobre políticas de atendimento à criança e ao adolescente ou que tenham certificados reconhecidos por entidade técnica, científica ou órgão público, realizados em módulos com a duração mínima de 10 (dez) horas.</w:t>
      </w:r>
    </w:p>
    <w:p w:rsidR="00F92BFA" w:rsidRPr="00643832" w:rsidRDefault="00F92BFA" w:rsidP="00FB07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92BFA" w:rsidRPr="00643832" w:rsidRDefault="00F92BFA" w:rsidP="00FB07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643832">
        <w:rPr>
          <w:sz w:val="22"/>
          <w:szCs w:val="22"/>
        </w:rPr>
        <w:t>Estância Turística de Avaré, aos ______/ _________________________/2019</w:t>
      </w:r>
    </w:p>
    <w:p w:rsidR="00F92BFA" w:rsidRPr="00643832" w:rsidRDefault="00F92BFA" w:rsidP="00FB07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F92BFA" w:rsidRPr="00643832" w:rsidRDefault="00F92BFA" w:rsidP="00FB076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643832">
        <w:rPr>
          <w:b/>
          <w:bCs/>
          <w:sz w:val="22"/>
          <w:szCs w:val="22"/>
        </w:rPr>
        <w:t>_____________________________________</w:t>
      </w:r>
    </w:p>
    <w:p w:rsidR="00F92BFA" w:rsidRPr="00643832" w:rsidRDefault="00F92BFA" w:rsidP="00FB076D">
      <w:pPr>
        <w:spacing w:line="360" w:lineRule="auto"/>
        <w:jc w:val="both"/>
        <w:rPr>
          <w:b/>
          <w:bCs/>
          <w:sz w:val="22"/>
          <w:szCs w:val="22"/>
        </w:rPr>
      </w:pPr>
      <w:r w:rsidRPr="00643832">
        <w:rPr>
          <w:b/>
          <w:bCs/>
          <w:sz w:val="22"/>
          <w:szCs w:val="22"/>
        </w:rPr>
        <w:t xml:space="preserve">                      Assinatura do requerente</w:t>
      </w:r>
    </w:p>
    <w:p w:rsidR="00F92BFA" w:rsidRPr="00FB076D" w:rsidRDefault="00F92BFA" w:rsidP="00FB076D">
      <w:pPr>
        <w:spacing w:line="360" w:lineRule="auto"/>
        <w:jc w:val="both"/>
        <w:rPr>
          <w:b/>
          <w:bCs/>
        </w:rPr>
      </w:pPr>
    </w:p>
    <w:p w:rsidR="00F92BFA" w:rsidRPr="00FB076D" w:rsidRDefault="00F92BFA" w:rsidP="00FB076D">
      <w:pPr>
        <w:spacing w:line="360" w:lineRule="auto"/>
        <w:jc w:val="both"/>
        <w:rPr>
          <w:bCs/>
        </w:rPr>
      </w:pPr>
      <w:r w:rsidRPr="00EC369B">
        <w:rPr>
          <w:bCs/>
        </w:rPr>
        <w:lastRenderedPageBreak/>
        <w:t>P</w:t>
      </w:r>
      <w:r w:rsidRPr="00FB076D">
        <w:rPr>
          <w:bCs/>
        </w:rPr>
        <w:t>rotocolo de recebimento</w:t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</w:p>
    <w:p w:rsidR="00F92BFA" w:rsidRPr="00FB076D" w:rsidRDefault="00F92BFA" w:rsidP="00FB076D">
      <w:pPr>
        <w:spacing w:line="360" w:lineRule="auto"/>
        <w:jc w:val="both"/>
        <w:rPr>
          <w:bCs/>
        </w:rPr>
      </w:pPr>
      <w:r w:rsidRPr="00FB076D">
        <w:rPr>
          <w:bCs/>
        </w:rPr>
        <w:t>Data:_____/______/2019</w:t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  <w:t>Nº (CÓDIGO) INSCRIÇÃO:</w:t>
      </w:r>
      <w:r w:rsidR="00FB076D">
        <w:rPr>
          <w:bCs/>
        </w:rPr>
        <w:t xml:space="preserve"> </w:t>
      </w:r>
      <w:r w:rsidRPr="00FB076D">
        <w:rPr>
          <w:bCs/>
        </w:rPr>
        <w:t xml:space="preserve">CT20-_______ </w:t>
      </w:r>
    </w:p>
    <w:p w:rsidR="00F92BFA" w:rsidRPr="00FB076D" w:rsidRDefault="00F92BFA" w:rsidP="00FB076D">
      <w:pPr>
        <w:spacing w:line="360" w:lineRule="auto"/>
        <w:jc w:val="both"/>
        <w:rPr>
          <w:bCs/>
          <w:sz w:val="16"/>
          <w:szCs w:val="16"/>
        </w:rPr>
      </w:pP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</w:rPr>
        <w:tab/>
      </w:r>
      <w:r w:rsidRPr="00FB076D">
        <w:rPr>
          <w:bCs/>
          <w:sz w:val="16"/>
          <w:szCs w:val="16"/>
        </w:rPr>
        <w:t>001-099</w:t>
      </w:r>
    </w:p>
    <w:p w:rsidR="00F92BFA" w:rsidRPr="00FB076D" w:rsidRDefault="00F92BFA" w:rsidP="00FB076D">
      <w:pPr>
        <w:spacing w:line="360" w:lineRule="auto"/>
        <w:jc w:val="both"/>
        <w:rPr>
          <w:bCs/>
        </w:rPr>
      </w:pPr>
      <w:bookmarkStart w:id="3" w:name="_Hlk4974025"/>
      <w:bookmarkEnd w:id="2"/>
      <w:r w:rsidRPr="00FB076D">
        <w:rPr>
          <w:bCs/>
        </w:rPr>
        <w:t xml:space="preserve">Nome:________________________ </w:t>
      </w:r>
    </w:p>
    <w:p w:rsidR="00F92BFA" w:rsidRPr="00FB076D" w:rsidRDefault="00F92BFA" w:rsidP="00FB076D">
      <w:pPr>
        <w:spacing w:line="360" w:lineRule="auto"/>
        <w:jc w:val="both"/>
        <w:rPr>
          <w:bCs/>
        </w:rPr>
      </w:pPr>
      <w:r w:rsidRPr="00FB076D">
        <w:rPr>
          <w:bCs/>
        </w:rPr>
        <w:t xml:space="preserve">Assim: _______________________ </w:t>
      </w:r>
      <w:r w:rsidRPr="00FB076D">
        <w:rPr>
          <w:bCs/>
        </w:rPr>
        <w:tab/>
      </w:r>
      <w:r w:rsidRPr="00FB076D">
        <w:rPr>
          <w:bCs/>
        </w:rPr>
        <w:tab/>
      </w:r>
    </w:p>
    <w:p w:rsidR="00F92BFA" w:rsidRDefault="00F92BFA" w:rsidP="00FB076D">
      <w:pPr>
        <w:spacing w:line="360" w:lineRule="auto"/>
        <w:jc w:val="both"/>
        <w:rPr>
          <w:bCs/>
        </w:rPr>
      </w:pPr>
      <w:r w:rsidRPr="00FB076D">
        <w:rPr>
          <w:bCs/>
        </w:rPr>
        <w:t>Carimbo:</w:t>
      </w:r>
      <w:bookmarkEnd w:id="3"/>
    </w:p>
    <w:sectPr w:rsidR="00F92BFA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38" w:rsidRDefault="00867738">
      <w:r>
        <w:separator/>
      </w:r>
    </w:p>
  </w:endnote>
  <w:endnote w:type="continuationSeparator" w:id="0">
    <w:p w:rsidR="00867738" w:rsidRDefault="0086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cmdca@avare.sp.gov..</w:t>
    </w:r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1A3C70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38" w:rsidRDefault="00867738">
      <w:r>
        <w:separator/>
      </w:r>
    </w:p>
  </w:footnote>
  <w:footnote w:type="continuationSeparator" w:id="0">
    <w:p w:rsidR="00867738" w:rsidRDefault="0086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2A4F1E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2A4F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9275" cy="457200"/>
                                <wp:effectExtent l="0" t="0" r="0" b="0"/>
                                <wp:docPr id="2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2A4F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9275" cy="457200"/>
                          <wp:effectExtent l="0" t="0" r="0" b="0"/>
                          <wp:docPr id="2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7738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3" o:title=""/>
          <w10:wrap type="tight"/>
        </v:shape>
        <o:OLEObject Type="Embed" ProgID="Word.Picture.8" ShapeID="_x0000_s2049" DrawAspect="Content" ObjectID="_1616503913" r:id="rId4"/>
      </w:object>
    </w:r>
    <w:r w:rsidR="00385D54">
      <w:rPr>
        <w:rFonts w:ascii="Calibri" w:hAnsi="Calibri"/>
        <w:b/>
        <w:bCs/>
        <w:sz w:val="22"/>
        <w:szCs w:val="22"/>
      </w:rPr>
      <w:t xml:space="preserve">    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</w:t>
    </w:r>
    <w:r w:rsidR="00B03061">
      <w:rPr>
        <w:rFonts w:ascii="Calibri" w:hAnsi="Calibri" w:cs="Calibri"/>
        <w:sz w:val="20"/>
        <w:szCs w:val="20"/>
      </w:rPr>
      <w:t xml:space="preserve">   </w:t>
    </w:r>
    <w:r>
      <w:rPr>
        <w:rFonts w:ascii="Calibri" w:hAnsi="Calibri" w:cs="Calibri"/>
        <w:sz w:val="20"/>
        <w:szCs w:val="20"/>
      </w:rPr>
      <w:t xml:space="preserve">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</w:t>
    </w:r>
    <w:r w:rsidR="00B03061">
      <w:rPr>
        <w:rFonts w:ascii="Calibri" w:hAnsi="Calibri" w:cs="Calibri"/>
        <w:sz w:val="18"/>
        <w:szCs w:val="18"/>
      </w:rPr>
      <w:t xml:space="preserve">       </w:t>
    </w:r>
    <w:r w:rsidR="00F92BFA">
      <w:rPr>
        <w:rFonts w:ascii="Calibri" w:hAnsi="Calibri" w:cs="Calibri"/>
        <w:sz w:val="18"/>
        <w:szCs w:val="18"/>
      </w:rPr>
      <w:t xml:space="preserve">                      </w:t>
    </w:r>
    <w:r>
      <w:rPr>
        <w:rFonts w:ascii="Calibri" w:hAnsi="Calibri" w:cs="Calibri"/>
        <w:sz w:val="18"/>
        <w:szCs w:val="18"/>
      </w:rPr>
      <w:t xml:space="preserve"> </w:t>
    </w:r>
    <w:r w:rsidR="00714F5F">
      <w:rPr>
        <w:rFonts w:ascii="Calibri" w:hAnsi="Calibri" w:cs="Calibri"/>
        <w:sz w:val="18"/>
        <w:szCs w:val="18"/>
      </w:rPr>
      <w:t>Lei Complementar Municipal</w:t>
    </w:r>
    <w:r w:rsidR="00604F9C">
      <w:rPr>
        <w:rFonts w:ascii="Calibri" w:hAnsi="Calibri" w:cs="Calibri"/>
        <w:sz w:val="18"/>
        <w:szCs w:val="18"/>
      </w:rPr>
      <w:t xml:space="preserve"> n.º 195/2014 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5474742"/>
    <w:multiLevelType w:val="hybridMultilevel"/>
    <w:tmpl w:val="7618D4C8"/>
    <w:lvl w:ilvl="0" w:tplc="76A058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167E6"/>
    <w:rsid w:val="000407D8"/>
    <w:rsid w:val="00064636"/>
    <w:rsid w:val="000830D1"/>
    <w:rsid w:val="000F60C6"/>
    <w:rsid w:val="00107D67"/>
    <w:rsid w:val="001120CA"/>
    <w:rsid w:val="001550F2"/>
    <w:rsid w:val="0015534F"/>
    <w:rsid w:val="00185312"/>
    <w:rsid w:val="001A3C70"/>
    <w:rsid w:val="001A7B98"/>
    <w:rsid w:val="002062CA"/>
    <w:rsid w:val="002A4F1E"/>
    <w:rsid w:val="00314639"/>
    <w:rsid w:val="00335FAD"/>
    <w:rsid w:val="00385D54"/>
    <w:rsid w:val="003C0253"/>
    <w:rsid w:val="0041699A"/>
    <w:rsid w:val="004A4493"/>
    <w:rsid w:val="004D303F"/>
    <w:rsid w:val="00517A34"/>
    <w:rsid w:val="005558BC"/>
    <w:rsid w:val="00571F92"/>
    <w:rsid w:val="00584AFD"/>
    <w:rsid w:val="00595D23"/>
    <w:rsid w:val="005E38FE"/>
    <w:rsid w:val="005E53A6"/>
    <w:rsid w:val="00604F9C"/>
    <w:rsid w:val="006119DD"/>
    <w:rsid w:val="00643832"/>
    <w:rsid w:val="0067400E"/>
    <w:rsid w:val="006A4450"/>
    <w:rsid w:val="006D27D2"/>
    <w:rsid w:val="006D697C"/>
    <w:rsid w:val="006F4953"/>
    <w:rsid w:val="0070739F"/>
    <w:rsid w:val="0071455B"/>
    <w:rsid w:val="00714F5F"/>
    <w:rsid w:val="00733725"/>
    <w:rsid w:val="00742D48"/>
    <w:rsid w:val="00771C70"/>
    <w:rsid w:val="00780E13"/>
    <w:rsid w:val="00790E13"/>
    <w:rsid w:val="007E0194"/>
    <w:rsid w:val="00826EDB"/>
    <w:rsid w:val="00865516"/>
    <w:rsid w:val="00867738"/>
    <w:rsid w:val="00883330"/>
    <w:rsid w:val="008C64A8"/>
    <w:rsid w:val="008D7422"/>
    <w:rsid w:val="00917B02"/>
    <w:rsid w:val="009507B2"/>
    <w:rsid w:val="009B7F98"/>
    <w:rsid w:val="009C3685"/>
    <w:rsid w:val="009E3CE1"/>
    <w:rsid w:val="00A90DBC"/>
    <w:rsid w:val="00AC3106"/>
    <w:rsid w:val="00AD2140"/>
    <w:rsid w:val="00AE3B6A"/>
    <w:rsid w:val="00B03061"/>
    <w:rsid w:val="00B31FA0"/>
    <w:rsid w:val="00B81DF7"/>
    <w:rsid w:val="00BA7161"/>
    <w:rsid w:val="00BB4AEB"/>
    <w:rsid w:val="00C72225"/>
    <w:rsid w:val="00C76587"/>
    <w:rsid w:val="00C931EB"/>
    <w:rsid w:val="00CE068D"/>
    <w:rsid w:val="00D25102"/>
    <w:rsid w:val="00DE0A4F"/>
    <w:rsid w:val="00E9745F"/>
    <w:rsid w:val="00EC369B"/>
    <w:rsid w:val="00F00708"/>
    <w:rsid w:val="00F067B7"/>
    <w:rsid w:val="00F06A36"/>
    <w:rsid w:val="00F47BCD"/>
    <w:rsid w:val="00F7032B"/>
    <w:rsid w:val="00F8416D"/>
    <w:rsid w:val="00F852B2"/>
    <w:rsid w:val="00F92BFA"/>
    <w:rsid w:val="00FB076D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E5332A"/>
  <w15:chartTrackingRefBased/>
  <w15:docId w15:val="{EDE5FA2C-0E01-44ED-824A-9D70735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F92BF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2B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-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5128</Words>
  <Characters>27693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27</cp:revision>
  <cp:lastPrinted>2017-04-12T14:48:00Z</cp:lastPrinted>
  <dcterms:created xsi:type="dcterms:W3CDTF">2019-04-11T17:02:00Z</dcterms:created>
  <dcterms:modified xsi:type="dcterms:W3CDTF">2019-04-11T19:05:00Z</dcterms:modified>
</cp:coreProperties>
</file>